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942" w:rsidRPr="00484942" w:rsidRDefault="00484942" w:rsidP="00DC0792">
      <w:pPr>
        <w:pStyle w:val="GlAlnt"/>
        <w:ind w:left="0" w:right="0"/>
        <w:rPr>
          <w:rFonts w:cs="Times New Roman"/>
          <w:b/>
          <w:i w:val="0"/>
          <w:sz w:val="32"/>
          <w:szCs w:val="32"/>
        </w:rPr>
      </w:pPr>
      <w:r w:rsidRPr="00484942">
        <w:rPr>
          <w:rFonts w:cs="Times New Roman"/>
          <w:b/>
          <w:i w:val="0"/>
          <w:sz w:val="32"/>
          <w:szCs w:val="32"/>
        </w:rPr>
        <w:t>GÜMRÜK MEVZUATINA DAİR 10 SORU 10 CEVAP</w:t>
      </w:r>
    </w:p>
    <w:p w:rsidR="00FD0E65" w:rsidRPr="00484942" w:rsidRDefault="00484942" w:rsidP="00DC0792">
      <w:pPr>
        <w:pStyle w:val="GlAlnt"/>
        <w:ind w:left="0" w:right="0"/>
        <w:rPr>
          <w:rFonts w:cs="Times New Roman"/>
          <w:b/>
          <w:sz w:val="20"/>
          <w:szCs w:val="20"/>
        </w:rPr>
      </w:pPr>
      <w:r w:rsidRPr="00484942">
        <w:rPr>
          <w:rFonts w:cs="Times New Roman"/>
          <w:b/>
          <w:sz w:val="20"/>
          <w:szCs w:val="20"/>
        </w:rPr>
        <w:t>“Kendime” SORU-YORUM -I</w:t>
      </w:r>
      <w:r w:rsidR="008B758E">
        <w:rPr>
          <w:rFonts w:cs="Times New Roman"/>
          <w:b/>
          <w:sz w:val="20"/>
          <w:szCs w:val="20"/>
        </w:rPr>
        <w:t>V</w:t>
      </w:r>
      <w:r w:rsidRPr="00484942">
        <w:rPr>
          <w:rFonts w:cs="Times New Roman"/>
          <w:b/>
          <w:sz w:val="20"/>
          <w:szCs w:val="20"/>
        </w:rPr>
        <w:t>-</w:t>
      </w:r>
    </w:p>
    <w:p w:rsidR="004A6A76" w:rsidRPr="00484942" w:rsidRDefault="00501CD6" w:rsidP="00DC0792">
      <w:pPr>
        <w:pStyle w:val="GlAlnt"/>
        <w:ind w:left="0" w:right="0"/>
        <w:rPr>
          <w:rFonts w:cs="Times New Roman"/>
          <w:b/>
          <w:i w:val="0"/>
          <w:sz w:val="32"/>
          <w:szCs w:val="32"/>
        </w:rPr>
      </w:pPr>
      <w:r>
        <w:rPr>
          <w:rFonts w:cs="Times New Roman"/>
          <w:b/>
          <w:i w:val="0"/>
          <w:sz w:val="32"/>
          <w:szCs w:val="32"/>
        </w:rPr>
        <w:t>DAMGA VERGİSİ</w:t>
      </w:r>
    </w:p>
    <w:tbl>
      <w:tblPr>
        <w:tblStyle w:val="TabloKlavuzu"/>
        <w:tblW w:w="0" w:type="auto"/>
        <w:tblInd w:w="1080" w:type="dxa"/>
        <w:tblLook w:val="04A0" w:firstRow="1" w:lastRow="0" w:firstColumn="1" w:lastColumn="0" w:noHBand="0" w:noVBand="1"/>
      </w:tblPr>
      <w:tblGrid>
        <w:gridCol w:w="475"/>
        <w:gridCol w:w="7507"/>
      </w:tblGrid>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1</w:t>
            </w:r>
          </w:p>
        </w:tc>
        <w:tc>
          <w:tcPr>
            <w:tcW w:w="7507" w:type="dxa"/>
            <w:tcBorders>
              <w:bottom w:val="dashSmallGap" w:sz="4" w:space="0" w:color="auto"/>
            </w:tcBorders>
          </w:tcPr>
          <w:p w:rsidR="00FD0E65" w:rsidRPr="00501CD6" w:rsidRDefault="00501CD6" w:rsidP="00CE6139">
            <w:pPr>
              <w:pStyle w:val="ListeParagraf"/>
              <w:ind w:left="708"/>
              <w:jc w:val="both"/>
              <w:rPr>
                <w:rFonts w:cs="Times New Roman"/>
                <w:b/>
                <w:color w:val="000000" w:themeColor="text1"/>
              </w:rPr>
            </w:pPr>
            <w:r w:rsidRPr="00501CD6">
              <w:rPr>
                <w:rFonts w:cs="Times New Roman"/>
                <w:b/>
                <w:color w:val="000000" w:themeColor="text1"/>
              </w:rPr>
              <w:t xml:space="preserve">Damga Vergisi </w:t>
            </w:r>
            <w:r w:rsidR="008E3BC7" w:rsidRPr="00501CD6">
              <w:rPr>
                <w:rFonts w:cs="Times New Roman"/>
                <w:b/>
                <w:color w:val="000000" w:themeColor="text1"/>
              </w:rPr>
              <w:t>Nedir?</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356536" w:rsidRPr="00844D50" w:rsidRDefault="001E139F" w:rsidP="00844D50">
            <w:pPr>
              <w:pStyle w:val="NormalWeb"/>
              <w:shd w:val="clear" w:color="auto" w:fill="FFFFFF"/>
              <w:spacing w:before="0" w:beforeAutospacing="0" w:after="0" w:afterAutospacing="0"/>
              <w:jc w:val="both"/>
              <w:textAlignment w:val="baseline"/>
              <w:rPr>
                <w:color w:val="000000" w:themeColor="text1"/>
                <w:bdr w:val="none" w:sz="0" w:space="0" w:color="auto" w:frame="1"/>
                <w:shd w:val="clear" w:color="auto" w:fill="FFFFFF"/>
              </w:rPr>
            </w:pPr>
            <w:r w:rsidRPr="00844D50">
              <w:rPr>
                <w:color w:val="000000" w:themeColor="text1"/>
                <w:bdr w:val="none" w:sz="0" w:space="0" w:color="auto" w:frame="1"/>
                <w:shd w:val="clear" w:color="auto" w:fill="FFFFFF"/>
              </w:rPr>
              <w:t>Kişiler ile kişiler arasında, kurumlar ile kurumlar arasında veya kurumlar ile kişiler arasında resmi ve hukuki işlemleri belgeleyen kağıtlardan alınan vergilere </w:t>
            </w:r>
            <w:r w:rsidRPr="00844D50">
              <w:rPr>
                <w:bCs/>
                <w:color w:val="000000" w:themeColor="text1"/>
                <w:bdr w:val="none" w:sz="0" w:space="0" w:color="auto" w:frame="1"/>
                <w:shd w:val="clear" w:color="auto" w:fill="FFFFFF"/>
              </w:rPr>
              <w:t>damga vergisi</w:t>
            </w:r>
            <w:r w:rsidRPr="00844D50">
              <w:rPr>
                <w:color w:val="000000" w:themeColor="text1"/>
                <w:bdr w:val="none" w:sz="0" w:space="0" w:color="auto" w:frame="1"/>
                <w:shd w:val="clear" w:color="auto" w:fill="FFFFFF"/>
              </w:rPr>
              <w:t> denir.</w:t>
            </w:r>
          </w:p>
          <w:p w:rsidR="00EA5B4A" w:rsidRPr="00844D50" w:rsidRDefault="00EA5B4A" w:rsidP="00844D50">
            <w:pPr>
              <w:pStyle w:val="NormalWeb"/>
              <w:shd w:val="clear" w:color="auto" w:fill="FFFFFF"/>
              <w:spacing w:before="0" w:beforeAutospacing="0" w:after="0" w:afterAutospacing="0"/>
              <w:jc w:val="both"/>
              <w:textAlignment w:val="baseline"/>
              <w:rPr>
                <w:color w:val="000000" w:themeColor="text1"/>
                <w:bdr w:val="none" w:sz="0" w:space="0" w:color="auto" w:frame="1"/>
                <w:shd w:val="clear" w:color="auto" w:fill="FFFFFF"/>
              </w:rPr>
            </w:pPr>
          </w:p>
          <w:p w:rsidR="00EA5B4A" w:rsidRPr="00844D50" w:rsidRDefault="00EA5B4A" w:rsidP="00844D50">
            <w:pPr>
              <w:pStyle w:val="NormalWeb"/>
              <w:shd w:val="clear" w:color="auto" w:fill="FFFFFF"/>
              <w:spacing w:before="0" w:beforeAutospacing="0" w:after="0" w:afterAutospacing="0"/>
              <w:jc w:val="both"/>
              <w:textAlignment w:val="baseline"/>
              <w:rPr>
                <w:color w:val="000000" w:themeColor="text1"/>
              </w:rPr>
            </w:pPr>
            <w:r w:rsidRPr="00844D50">
              <w:rPr>
                <w:color w:val="000000" w:themeColor="text1"/>
              </w:rPr>
              <w:t xml:space="preserve">Niteliği itibariyle damga vergisi işlemlerden değil, işlemlerle ilgili olarak düzenlenen kâğıtlardan alınır. </w:t>
            </w:r>
            <w:proofErr w:type="gramStart"/>
            <w:r w:rsidRPr="00844D50">
              <w:rPr>
                <w:color w:val="000000" w:themeColor="text1"/>
              </w:rPr>
              <w:t>bir</w:t>
            </w:r>
            <w:proofErr w:type="gramEnd"/>
            <w:r w:rsidRPr="00844D50">
              <w:rPr>
                <w:color w:val="000000" w:themeColor="text1"/>
              </w:rPr>
              <w:t xml:space="preserve"> kâğıdın damga vergisinin konusuna girmesi için, bir hususu ispat veya belli edecek şekilde düzenlenmesi ve imzalanması yada imza yerine geçecek bir işaret konulması gerekmektedir. </w:t>
            </w:r>
            <w:r w:rsidR="006B770E" w:rsidRPr="00844D50">
              <w:rPr>
                <w:color w:val="000000" w:themeColor="text1"/>
              </w:rPr>
              <w:t>Kâğıdın</w:t>
            </w:r>
            <w:r w:rsidR="00C4415B">
              <w:rPr>
                <w:color w:val="000000" w:themeColor="text1"/>
              </w:rPr>
              <w:t>,</w:t>
            </w:r>
            <w:r w:rsidRPr="00844D50">
              <w:rPr>
                <w:color w:val="000000" w:themeColor="text1"/>
              </w:rPr>
              <w:t xml:space="preserve"> imzalanmadığı</w:t>
            </w:r>
            <w:r w:rsidR="00C4415B">
              <w:rPr>
                <w:color w:val="000000" w:themeColor="text1"/>
              </w:rPr>
              <w:t xml:space="preserve"> ve/veya imza yerine geçen işaret konulmadığı</w:t>
            </w:r>
            <w:r w:rsidRPr="00844D50">
              <w:rPr>
                <w:color w:val="000000" w:themeColor="text1"/>
              </w:rPr>
              <w:t xml:space="preserve"> takdirde sadece düzenlenmiş olması vergilendirilmesi için yeterli değildir.</w:t>
            </w:r>
          </w:p>
          <w:p w:rsidR="00D8789E" w:rsidRPr="00844D50" w:rsidRDefault="00D8789E" w:rsidP="00844D50">
            <w:pPr>
              <w:pStyle w:val="NormalWeb"/>
              <w:shd w:val="clear" w:color="auto" w:fill="FFFFFF"/>
              <w:spacing w:before="0" w:beforeAutospacing="0" w:after="0" w:afterAutospacing="0"/>
              <w:jc w:val="both"/>
              <w:textAlignment w:val="baseline"/>
              <w:rPr>
                <w:color w:val="000000" w:themeColor="text1"/>
              </w:rPr>
            </w:pPr>
          </w:p>
          <w:p w:rsidR="00703DE1" w:rsidRPr="00844D50" w:rsidRDefault="00703DE1" w:rsidP="00844D50">
            <w:pPr>
              <w:pStyle w:val="NormalWeb"/>
              <w:shd w:val="clear" w:color="auto" w:fill="FFFFFF"/>
              <w:spacing w:before="0" w:beforeAutospacing="0" w:after="0" w:afterAutospacing="0"/>
              <w:jc w:val="both"/>
              <w:textAlignment w:val="baseline"/>
              <w:rPr>
                <w:color w:val="000000" w:themeColor="text1"/>
              </w:rPr>
            </w:pPr>
            <w:r w:rsidRPr="00844D50">
              <w:rPr>
                <w:color w:val="000000" w:themeColor="text1"/>
              </w:rPr>
              <w:t>Diğer Yönden,</w:t>
            </w:r>
          </w:p>
          <w:p w:rsidR="00703DE1" w:rsidRPr="00844D50" w:rsidRDefault="00703DE1" w:rsidP="00844D50">
            <w:pPr>
              <w:pStyle w:val="NormalWeb"/>
              <w:shd w:val="clear" w:color="auto" w:fill="FFFFFF"/>
              <w:spacing w:before="0" w:beforeAutospacing="0" w:after="0" w:afterAutospacing="0"/>
              <w:jc w:val="both"/>
              <w:textAlignment w:val="baseline"/>
              <w:rPr>
                <w:color w:val="000000" w:themeColor="text1"/>
              </w:rPr>
            </w:pPr>
          </w:p>
          <w:p w:rsidR="00703DE1" w:rsidRPr="00844D50" w:rsidRDefault="00D8789E" w:rsidP="00844D50">
            <w:pPr>
              <w:pStyle w:val="NormalWeb"/>
              <w:numPr>
                <w:ilvl w:val="0"/>
                <w:numId w:val="34"/>
              </w:numPr>
              <w:shd w:val="clear" w:color="auto" w:fill="FFFFFF"/>
              <w:spacing w:before="0" w:beforeAutospacing="0" w:after="0" w:afterAutospacing="0"/>
              <w:jc w:val="both"/>
              <w:textAlignment w:val="baseline"/>
              <w:rPr>
                <w:color w:val="000000" w:themeColor="text1"/>
              </w:rPr>
            </w:pPr>
            <w:r w:rsidRPr="00844D50">
              <w:rPr>
                <w:color w:val="000000" w:themeColor="text1"/>
              </w:rPr>
              <w:t>488 sayılı Damga Vergisi Kanunu'nun 1. maddesine göre Kanuna ekli (1) sayılı tabloda yazılı kağıtlar Damga vergisine tabi</w:t>
            </w:r>
            <w:r w:rsidR="00C73979" w:rsidRPr="00844D50">
              <w:rPr>
                <w:color w:val="000000" w:themeColor="text1"/>
              </w:rPr>
              <w:t xml:space="preserve"> olup, oranları tebliğ ile belirlenmektedir. 2019 yılı Damga Vergisi Oranları 31/12/2018 tarihli ve 30642 sayılı (3.mükerrer) Resmî </w:t>
            </w:r>
            <w:proofErr w:type="spellStart"/>
            <w:r w:rsidR="00C73979" w:rsidRPr="00844D50">
              <w:rPr>
                <w:color w:val="000000" w:themeColor="text1"/>
              </w:rPr>
              <w:t>Gazete’de</w:t>
            </w:r>
            <w:proofErr w:type="spellEnd"/>
            <w:r w:rsidR="00C73979" w:rsidRPr="00844D50">
              <w:rPr>
                <w:color w:val="000000" w:themeColor="text1"/>
              </w:rPr>
              <w:t xml:space="preserve"> yayımlanan 63 seri no.lu </w:t>
            </w:r>
            <w:proofErr w:type="gramStart"/>
            <w:r w:rsidR="00C73979" w:rsidRPr="00844D50">
              <w:rPr>
                <w:color w:val="000000" w:themeColor="text1"/>
              </w:rPr>
              <w:t>Tebliğ  ile</w:t>
            </w:r>
            <w:proofErr w:type="gramEnd"/>
            <w:r w:rsidR="00C73979" w:rsidRPr="00844D50">
              <w:rPr>
                <w:color w:val="000000" w:themeColor="text1"/>
              </w:rPr>
              <w:t xml:space="preserve"> belirlenmişti</w:t>
            </w:r>
            <w:r w:rsidR="0070035E">
              <w:rPr>
                <w:color w:val="000000" w:themeColor="text1"/>
              </w:rPr>
              <w:t>r</w:t>
            </w:r>
            <w:r w:rsidR="00C73979" w:rsidRPr="00844D50">
              <w:rPr>
                <w:color w:val="000000" w:themeColor="text1"/>
              </w:rPr>
              <w:t>.</w:t>
            </w:r>
          </w:p>
          <w:p w:rsidR="00703DE1" w:rsidRPr="00844D50" w:rsidRDefault="00703DE1" w:rsidP="00844D50">
            <w:pPr>
              <w:pStyle w:val="NormalWeb"/>
              <w:numPr>
                <w:ilvl w:val="0"/>
                <w:numId w:val="34"/>
              </w:numPr>
              <w:jc w:val="both"/>
              <w:rPr>
                <w:color w:val="000000" w:themeColor="text1"/>
              </w:rPr>
            </w:pPr>
            <w:r w:rsidRPr="00844D50">
              <w:rPr>
                <w:color w:val="000000" w:themeColor="text1"/>
              </w:rPr>
              <w:t xml:space="preserve">488 sayılı Kanunun </w:t>
            </w:r>
            <w:proofErr w:type="gramStart"/>
            <w:r w:rsidRPr="00844D50">
              <w:rPr>
                <w:color w:val="000000" w:themeColor="text1"/>
              </w:rPr>
              <w:t>14 üncü</w:t>
            </w:r>
            <w:proofErr w:type="gramEnd"/>
            <w:r w:rsidRPr="00844D50">
              <w:rPr>
                <w:color w:val="000000" w:themeColor="text1"/>
              </w:rPr>
              <w:t xml:space="preserve"> maddesinin birinci fıkrasında yer alan her bir kağıttan alınacak damga vergisine ilişkin üst sınır her yıl yeniden değerleme oranında artırılmakta olup, bu sınır 2019 yılı için 2.642.810-TL </w:t>
            </w:r>
            <w:proofErr w:type="spellStart"/>
            <w:r w:rsidRPr="00844D50">
              <w:rPr>
                <w:color w:val="000000" w:themeColor="text1"/>
              </w:rPr>
              <w:t>dir</w:t>
            </w:r>
            <w:proofErr w:type="spellEnd"/>
            <w:r w:rsidRPr="00844D50">
              <w:rPr>
                <w:color w:val="000000" w:themeColor="text1"/>
              </w:rPr>
              <w:t>.</w:t>
            </w:r>
          </w:p>
          <w:p w:rsidR="00703DE1" w:rsidRPr="00844D50" w:rsidRDefault="00703DE1" w:rsidP="00844D50">
            <w:pPr>
              <w:pStyle w:val="NormalWeb"/>
              <w:numPr>
                <w:ilvl w:val="0"/>
                <w:numId w:val="34"/>
              </w:numPr>
              <w:jc w:val="both"/>
              <w:rPr>
                <w:color w:val="000000" w:themeColor="text1"/>
              </w:rPr>
            </w:pPr>
            <w:r w:rsidRPr="00844D50">
              <w:rPr>
                <w:color w:val="000000" w:themeColor="text1"/>
              </w:rPr>
              <w:t>Gümrük ve Dış Ticaret İşlemlerinde Sıklıkla Kullanılan Bazı Belgelere ait son 3 yılın Karşılaştırmalı Damga Vergi</w:t>
            </w:r>
            <w:r w:rsidR="005111F3">
              <w:rPr>
                <w:color w:val="000000" w:themeColor="text1"/>
              </w:rPr>
              <w:t>si</w:t>
            </w:r>
            <w:r w:rsidRPr="00844D50">
              <w:rPr>
                <w:color w:val="000000" w:themeColor="text1"/>
              </w:rPr>
              <w:t xml:space="preserve"> oranları aşağıdaki tabloda gösterilmiştir.</w:t>
            </w:r>
          </w:p>
          <w:p w:rsidR="00703DE1" w:rsidRPr="00FE4D19" w:rsidRDefault="00703DE1" w:rsidP="00703DE1">
            <w:pPr>
              <w:pStyle w:val="ListeParagraf"/>
              <w:tabs>
                <w:tab w:val="left" w:pos="566"/>
              </w:tabs>
              <w:spacing w:line="240" w:lineRule="exact"/>
              <w:ind w:left="1440"/>
              <w:jc w:val="both"/>
              <w:rPr>
                <w:b/>
                <w:color w:val="000000"/>
                <w:sz w:val="20"/>
                <w:szCs w:val="20"/>
              </w:rPr>
            </w:pPr>
            <w:r>
              <w:rPr>
                <w:b/>
                <w:color w:val="808080"/>
                <w:sz w:val="20"/>
                <w:szCs w:val="20"/>
              </w:rPr>
              <w:t xml:space="preserve">                                                              </w:t>
            </w:r>
            <w:r w:rsidRPr="00FE4D19">
              <w:rPr>
                <w:b/>
                <w:color w:val="808080"/>
                <w:sz w:val="20"/>
                <w:szCs w:val="20"/>
              </w:rPr>
              <w:t>2017</w:t>
            </w:r>
            <w:r w:rsidRPr="00FE4D19">
              <w:rPr>
                <w:b/>
                <w:color w:val="808080"/>
                <w:sz w:val="20"/>
                <w:szCs w:val="20"/>
              </w:rPr>
              <w:tab/>
            </w:r>
            <w:r w:rsidRPr="00FE4D19">
              <w:rPr>
                <w:b/>
                <w:color w:val="808080"/>
                <w:sz w:val="20"/>
                <w:szCs w:val="20"/>
              </w:rPr>
              <w:tab/>
              <w:t>2018</w:t>
            </w:r>
            <w:r w:rsidRPr="00FE4D19">
              <w:rPr>
                <w:b/>
                <w:sz w:val="20"/>
                <w:szCs w:val="20"/>
              </w:rPr>
              <w:tab/>
              <w:t xml:space="preserve">       </w:t>
            </w:r>
            <w:r w:rsidRPr="00FE4D19">
              <w:rPr>
                <w:b/>
                <w:color w:val="1F497D"/>
                <w:sz w:val="20"/>
                <w:szCs w:val="20"/>
              </w:rPr>
              <w:t>2019</w:t>
            </w:r>
            <w:r w:rsidRPr="00FE4D19">
              <w:rPr>
                <w:b/>
                <w:color w:val="000000"/>
                <w:sz w:val="20"/>
                <w:szCs w:val="20"/>
              </w:rPr>
              <w:tab/>
            </w:r>
            <w:r w:rsidRPr="00FE4D19">
              <w:rPr>
                <w:b/>
                <w:color w:val="000000"/>
                <w:sz w:val="20"/>
                <w:szCs w:val="20"/>
              </w:rPr>
              <w:tab/>
            </w:r>
            <w:r w:rsidRPr="00FE4D19">
              <w:rPr>
                <w:b/>
                <w:color w:val="000000"/>
                <w:sz w:val="20"/>
                <w:szCs w:val="20"/>
              </w:rPr>
              <w:tab/>
            </w:r>
            <w:r w:rsidRPr="00FE4D19">
              <w:rPr>
                <w:b/>
                <w:color w:val="000000"/>
                <w:sz w:val="20"/>
                <w:szCs w:val="20"/>
              </w:rPr>
              <w:tab/>
            </w:r>
            <w:r w:rsidRPr="00FE4D19">
              <w:rPr>
                <w:b/>
                <w:color w:val="000000"/>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1050"/>
              <w:gridCol w:w="1006"/>
              <w:gridCol w:w="919"/>
            </w:tblGrid>
            <w:tr w:rsidR="00703DE1" w:rsidRPr="00FE4D19" w:rsidTr="00703DE1">
              <w:trPr>
                <w:trHeight w:val="255"/>
              </w:trPr>
              <w:tc>
                <w:tcPr>
                  <w:tcW w:w="2957" w:type="pct"/>
                  <w:hideMark/>
                </w:tcPr>
                <w:p w:rsidR="00703DE1" w:rsidRPr="00FE4D19" w:rsidRDefault="00703DE1" w:rsidP="00703DE1">
                  <w:pPr>
                    <w:pStyle w:val="AralkYok"/>
                    <w:rPr>
                      <w:rFonts w:ascii="Times New Roman" w:hAnsi="Times New Roman"/>
                      <w:sz w:val="20"/>
                      <w:szCs w:val="20"/>
                      <w:lang w:val="en-US"/>
                    </w:rPr>
                  </w:pPr>
                  <w:r w:rsidRPr="00FE4D19">
                    <w:rPr>
                      <w:rFonts w:ascii="Times New Roman" w:hAnsi="Times New Roman"/>
                      <w:sz w:val="20"/>
                      <w:szCs w:val="20"/>
                      <w:lang w:val="en-US"/>
                    </w:rPr>
                    <w:t xml:space="preserve">Gümrük </w:t>
                  </w:r>
                  <w:proofErr w:type="spellStart"/>
                  <w:r w:rsidRPr="00FE4D19">
                    <w:rPr>
                      <w:rFonts w:ascii="Times New Roman" w:hAnsi="Times New Roman"/>
                      <w:sz w:val="20"/>
                      <w:szCs w:val="20"/>
                      <w:lang w:val="en-US"/>
                    </w:rPr>
                    <w:t>idarelerine</w:t>
                  </w:r>
                  <w:proofErr w:type="spellEnd"/>
                  <w:r w:rsidRPr="00FE4D19">
                    <w:rPr>
                      <w:rFonts w:ascii="Times New Roman" w:hAnsi="Times New Roman"/>
                      <w:sz w:val="20"/>
                      <w:szCs w:val="20"/>
                      <w:lang w:val="en-US"/>
                    </w:rPr>
                    <w:t xml:space="preserve"> </w:t>
                  </w:r>
                  <w:proofErr w:type="spellStart"/>
                  <w:r w:rsidRPr="00FE4D19">
                    <w:rPr>
                      <w:rFonts w:ascii="Times New Roman" w:hAnsi="Times New Roman"/>
                      <w:sz w:val="20"/>
                      <w:szCs w:val="20"/>
                      <w:lang w:val="en-US"/>
                    </w:rPr>
                    <w:t>verilen</w:t>
                  </w:r>
                  <w:proofErr w:type="spellEnd"/>
                  <w:r w:rsidRPr="00FE4D19">
                    <w:rPr>
                      <w:rFonts w:ascii="Times New Roman" w:hAnsi="Times New Roman"/>
                      <w:sz w:val="20"/>
                      <w:szCs w:val="20"/>
                      <w:lang w:val="en-US"/>
                    </w:rPr>
                    <w:t xml:space="preserve"> </w:t>
                  </w:r>
                  <w:proofErr w:type="spellStart"/>
                  <w:r w:rsidRPr="00FE4D19">
                    <w:rPr>
                      <w:rFonts w:ascii="Times New Roman" w:hAnsi="Times New Roman"/>
                      <w:sz w:val="20"/>
                      <w:szCs w:val="20"/>
                      <w:lang w:val="en-US"/>
                    </w:rPr>
                    <w:t>beyannameler</w:t>
                  </w:r>
                  <w:proofErr w:type="spellEnd"/>
                </w:p>
                <w:p w:rsidR="00703DE1" w:rsidRPr="00FE4D19" w:rsidRDefault="00703DE1" w:rsidP="00703DE1">
                  <w:pPr>
                    <w:pStyle w:val="AralkYok"/>
                    <w:rPr>
                      <w:rFonts w:ascii="Times New Roman" w:hAnsi="Times New Roman"/>
                      <w:sz w:val="20"/>
                      <w:szCs w:val="20"/>
                      <w:lang w:val="de-DE"/>
                    </w:rPr>
                  </w:pPr>
                </w:p>
              </w:tc>
              <w:tc>
                <w:tcPr>
                  <w:tcW w:w="721" w:type="pct"/>
                  <w:hideMark/>
                </w:tcPr>
                <w:p w:rsidR="00703DE1" w:rsidRPr="00FE4D19" w:rsidRDefault="00703DE1" w:rsidP="00703DE1">
                  <w:pPr>
                    <w:pStyle w:val="AralkYok"/>
                    <w:rPr>
                      <w:rFonts w:ascii="Times New Roman" w:hAnsi="Times New Roman"/>
                      <w:color w:val="A6A6A6"/>
                      <w:sz w:val="20"/>
                      <w:szCs w:val="20"/>
                      <w:lang w:val="en-US"/>
                    </w:rPr>
                  </w:pPr>
                  <w:r w:rsidRPr="00FE4D19">
                    <w:rPr>
                      <w:rFonts w:ascii="Times New Roman" w:hAnsi="Times New Roman"/>
                      <w:color w:val="808080"/>
                      <w:sz w:val="20"/>
                      <w:szCs w:val="20"/>
                    </w:rPr>
                    <w:t>68,60 TL</w:t>
                  </w:r>
                </w:p>
              </w:tc>
              <w:tc>
                <w:tcPr>
                  <w:tcW w:w="691" w:type="pct"/>
                </w:tcPr>
                <w:p w:rsidR="00703DE1" w:rsidRPr="00FE4D19" w:rsidRDefault="00703DE1" w:rsidP="00703DE1">
                  <w:pPr>
                    <w:pStyle w:val="AralkYok"/>
                    <w:rPr>
                      <w:rFonts w:ascii="Times New Roman" w:hAnsi="Times New Roman"/>
                      <w:color w:val="808080"/>
                      <w:sz w:val="20"/>
                      <w:szCs w:val="20"/>
                      <w:lang w:val="en-US"/>
                    </w:rPr>
                  </w:pPr>
                  <w:r w:rsidRPr="00FE4D19">
                    <w:rPr>
                      <w:rFonts w:ascii="Times New Roman" w:hAnsi="Times New Roman"/>
                      <w:color w:val="808080"/>
                      <w:sz w:val="20"/>
                      <w:szCs w:val="20"/>
                      <w:lang w:val="en-US"/>
                    </w:rPr>
                    <w:t>78,50 TL</w:t>
                  </w:r>
                </w:p>
              </w:tc>
              <w:tc>
                <w:tcPr>
                  <w:tcW w:w="631" w:type="pct"/>
                </w:tcPr>
                <w:p w:rsidR="00703DE1" w:rsidRPr="00FE4D19" w:rsidRDefault="00703DE1" w:rsidP="00703DE1">
                  <w:pPr>
                    <w:pStyle w:val="AralkYok"/>
                    <w:jc w:val="right"/>
                    <w:rPr>
                      <w:rFonts w:ascii="Times New Roman" w:hAnsi="Times New Roman"/>
                      <w:b/>
                      <w:color w:val="1F497D"/>
                      <w:sz w:val="20"/>
                      <w:szCs w:val="20"/>
                    </w:rPr>
                  </w:pPr>
                  <w:r>
                    <w:rPr>
                      <w:rFonts w:ascii="Times New Roman" w:hAnsi="Times New Roman"/>
                      <w:b/>
                      <w:color w:val="1F497D"/>
                      <w:sz w:val="20"/>
                      <w:szCs w:val="20"/>
                    </w:rPr>
                    <w:t>9</w:t>
                  </w:r>
                  <w:r w:rsidRPr="00FE4D19">
                    <w:rPr>
                      <w:rFonts w:ascii="Times New Roman" w:hAnsi="Times New Roman"/>
                      <w:b/>
                      <w:color w:val="1F497D"/>
                      <w:sz w:val="20"/>
                      <w:szCs w:val="20"/>
                    </w:rPr>
                    <w:t>7,</w:t>
                  </w:r>
                  <w:r>
                    <w:rPr>
                      <w:rFonts w:ascii="Times New Roman" w:hAnsi="Times New Roman"/>
                      <w:b/>
                      <w:color w:val="1F497D"/>
                      <w:sz w:val="20"/>
                      <w:szCs w:val="20"/>
                    </w:rPr>
                    <w:t>1</w:t>
                  </w:r>
                  <w:r w:rsidRPr="00FE4D19">
                    <w:rPr>
                      <w:rFonts w:ascii="Times New Roman" w:hAnsi="Times New Roman"/>
                      <w:b/>
                      <w:color w:val="1F497D"/>
                      <w:sz w:val="20"/>
                      <w:szCs w:val="20"/>
                    </w:rPr>
                    <w:t>0-TL</w:t>
                  </w:r>
                </w:p>
              </w:tc>
            </w:tr>
          </w:tbl>
          <w:p w:rsidR="00703DE1" w:rsidRPr="00FE4D19" w:rsidRDefault="00703DE1" w:rsidP="00703DE1">
            <w:pPr>
              <w:tabs>
                <w:tab w:val="left" w:pos="566"/>
              </w:tabs>
              <w:spacing w:line="240" w:lineRule="exact"/>
              <w:jc w:val="both"/>
              <w:rPr>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1044"/>
              <w:gridCol w:w="993"/>
              <w:gridCol w:w="904"/>
            </w:tblGrid>
            <w:tr w:rsidR="00703DE1" w:rsidRPr="00FE4D19" w:rsidTr="00703DE1">
              <w:trPr>
                <w:trHeight w:val="255"/>
              </w:trPr>
              <w:tc>
                <w:tcPr>
                  <w:tcW w:w="2980" w:type="pct"/>
                  <w:hideMark/>
                </w:tcPr>
                <w:p w:rsidR="00703DE1" w:rsidRPr="00FE4D19" w:rsidRDefault="00703DE1" w:rsidP="00703DE1">
                  <w:pPr>
                    <w:pStyle w:val="AralkYok"/>
                    <w:rPr>
                      <w:rFonts w:ascii="Times New Roman" w:hAnsi="Times New Roman"/>
                      <w:sz w:val="20"/>
                      <w:szCs w:val="20"/>
                      <w:lang w:val="de-DE"/>
                    </w:rPr>
                  </w:pPr>
                  <w:r w:rsidRPr="00FE4D19">
                    <w:rPr>
                      <w:rFonts w:ascii="Times New Roman" w:eastAsia="Verdana" w:hAnsi="Times New Roman"/>
                      <w:sz w:val="20"/>
                      <w:szCs w:val="20"/>
                      <w:lang w:val="de-DE"/>
                    </w:rPr>
                    <w:t xml:space="preserve">Belli </w:t>
                  </w:r>
                  <w:proofErr w:type="spellStart"/>
                  <w:r w:rsidRPr="00FE4D19">
                    <w:rPr>
                      <w:rFonts w:ascii="Times New Roman" w:eastAsia="Verdana" w:hAnsi="Times New Roman"/>
                      <w:sz w:val="20"/>
                      <w:szCs w:val="20"/>
                      <w:lang w:val="de-DE"/>
                    </w:rPr>
                    <w:t>parayı</w:t>
                  </w:r>
                  <w:proofErr w:type="spellEnd"/>
                  <w:r w:rsidRPr="00FE4D19">
                    <w:rPr>
                      <w:rFonts w:ascii="Times New Roman" w:eastAsia="Verdana" w:hAnsi="Times New Roman"/>
                      <w:sz w:val="20"/>
                      <w:szCs w:val="20"/>
                      <w:lang w:val="de-DE"/>
                    </w:rPr>
                    <w:t xml:space="preserve"> </w:t>
                  </w:r>
                  <w:proofErr w:type="spellStart"/>
                  <w:r w:rsidRPr="00FE4D19">
                    <w:rPr>
                      <w:rFonts w:ascii="Times New Roman" w:eastAsia="Verdana" w:hAnsi="Times New Roman"/>
                      <w:sz w:val="20"/>
                      <w:szCs w:val="20"/>
                      <w:lang w:val="de-DE"/>
                    </w:rPr>
                    <w:t>ihtiva</w:t>
                  </w:r>
                  <w:proofErr w:type="spellEnd"/>
                  <w:r w:rsidRPr="00FE4D19">
                    <w:rPr>
                      <w:rFonts w:ascii="Times New Roman" w:eastAsia="Verdana" w:hAnsi="Times New Roman"/>
                      <w:sz w:val="20"/>
                      <w:szCs w:val="20"/>
                      <w:lang w:val="de-DE"/>
                    </w:rPr>
                    <w:t xml:space="preserve"> </w:t>
                  </w:r>
                  <w:proofErr w:type="spellStart"/>
                  <w:r w:rsidRPr="00FE4D19">
                    <w:rPr>
                      <w:rFonts w:ascii="Times New Roman" w:eastAsia="Verdana" w:hAnsi="Times New Roman"/>
                      <w:sz w:val="20"/>
                      <w:szCs w:val="20"/>
                      <w:lang w:val="de-DE"/>
                    </w:rPr>
                    <w:t>eden</w:t>
                  </w:r>
                  <w:proofErr w:type="spellEnd"/>
                  <w:r w:rsidRPr="00FE4D19">
                    <w:rPr>
                      <w:rFonts w:ascii="Times New Roman" w:eastAsia="Verdana" w:hAnsi="Times New Roman"/>
                      <w:sz w:val="20"/>
                      <w:szCs w:val="20"/>
                      <w:lang w:val="de-DE"/>
                    </w:rPr>
                    <w:t xml:space="preserve"> </w:t>
                  </w:r>
                  <w:proofErr w:type="spellStart"/>
                  <w:r w:rsidRPr="00FE4D19">
                    <w:rPr>
                      <w:rFonts w:ascii="Times New Roman" w:hAnsi="Times New Roman"/>
                      <w:sz w:val="20"/>
                      <w:szCs w:val="20"/>
                      <w:lang w:val="de-DE"/>
                    </w:rPr>
                    <w:t>Mukavelenameler</w:t>
                  </w:r>
                  <w:proofErr w:type="spellEnd"/>
                  <w:r w:rsidRPr="00FE4D19">
                    <w:rPr>
                      <w:rFonts w:ascii="Times New Roman" w:hAnsi="Times New Roman"/>
                      <w:sz w:val="20"/>
                      <w:szCs w:val="20"/>
                      <w:lang w:val="de-DE"/>
                    </w:rPr>
                    <w:t xml:space="preserve">, </w:t>
                  </w:r>
                  <w:proofErr w:type="spellStart"/>
                  <w:r w:rsidRPr="00FE4D19">
                    <w:rPr>
                      <w:rFonts w:ascii="Times New Roman" w:hAnsi="Times New Roman"/>
                      <w:sz w:val="20"/>
                      <w:szCs w:val="20"/>
                      <w:lang w:val="de-DE"/>
                    </w:rPr>
                    <w:t>taahhütnameler</w:t>
                  </w:r>
                  <w:proofErr w:type="spellEnd"/>
                  <w:r w:rsidRPr="00FE4D19">
                    <w:rPr>
                      <w:rFonts w:ascii="Times New Roman" w:hAnsi="Times New Roman"/>
                      <w:sz w:val="20"/>
                      <w:szCs w:val="20"/>
                      <w:lang w:val="de-DE"/>
                    </w:rPr>
                    <w:t xml:space="preserve"> ve </w:t>
                  </w:r>
                  <w:proofErr w:type="spellStart"/>
                  <w:r w:rsidRPr="00FE4D19">
                    <w:rPr>
                      <w:rFonts w:ascii="Times New Roman" w:hAnsi="Times New Roman"/>
                      <w:sz w:val="20"/>
                      <w:szCs w:val="20"/>
                      <w:lang w:val="de-DE"/>
                    </w:rPr>
                    <w:t>temliknameler</w:t>
                  </w:r>
                  <w:proofErr w:type="spellEnd"/>
                  <w:r w:rsidRPr="00FE4D19">
                    <w:rPr>
                      <w:rFonts w:ascii="Times New Roman" w:hAnsi="Times New Roman"/>
                      <w:sz w:val="20"/>
                      <w:szCs w:val="20"/>
                      <w:lang w:val="de-DE"/>
                    </w:rPr>
                    <w:t xml:space="preserve"> </w:t>
                  </w:r>
                </w:p>
                <w:p w:rsidR="00703DE1" w:rsidRPr="00FE4D19" w:rsidRDefault="00703DE1" w:rsidP="00703DE1">
                  <w:pPr>
                    <w:pStyle w:val="AralkYok"/>
                    <w:rPr>
                      <w:rFonts w:ascii="Times New Roman" w:hAnsi="Times New Roman"/>
                      <w:sz w:val="20"/>
                      <w:szCs w:val="20"/>
                      <w:lang w:val="de-DE"/>
                    </w:rPr>
                  </w:pPr>
                </w:p>
              </w:tc>
              <w:tc>
                <w:tcPr>
                  <w:tcW w:w="717" w:type="pct"/>
                  <w:hideMark/>
                </w:tcPr>
                <w:p w:rsidR="00703DE1" w:rsidRPr="00FE4D19" w:rsidRDefault="00703DE1" w:rsidP="00703DE1">
                  <w:pPr>
                    <w:spacing w:after="0" w:line="20" w:lineRule="atLeast"/>
                    <w:jc w:val="center"/>
                    <w:rPr>
                      <w:rFonts w:eastAsia="Times New Roman"/>
                      <w:color w:val="808080"/>
                      <w:sz w:val="20"/>
                      <w:szCs w:val="20"/>
                      <w:lang w:eastAsia="tr-TR"/>
                    </w:rPr>
                  </w:pPr>
                  <w:r w:rsidRPr="00FE4D19">
                    <w:rPr>
                      <w:rFonts w:eastAsia="Times New Roman"/>
                      <w:color w:val="808080"/>
                      <w:sz w:val="20"/>
                      <w:szCs w:val="20"/>
                      <w:lang w:eastAsia="tr-TR"/>
                    </w:rPr>
                    <w:t>(Binde 9,48)</w:t>
                  </w:r>
                </w:p>
                <w:p w:rsidR="00703DE1" w:rsidRPr="00FE4D19" w:rsidRDefault="00703DE1" w:rsidP="00703DE1">
                  <w:pPr>
                    <w:pStyle w:val="AralkYok"/>
                    <w:rPr>
                      <w:rFonts w:ascii="Times New Roman" w:hAnsi="Times New Roman"/>
                      <w:color w:val="A6A6A6"/>
                      <w:sz w:val="20"/>
                      <w:szCs w:val="20"/>
                      <w:lang w:val="en-US"/>
                    </w:rPr>
                  </w:pPr>
                </w:p>
              </w:tc>
              <w:tc>
                <w:tcPr>
                  <w:tcW w:w="682" w:type="pct"/>
                </w:tcPr>
                <w:p w:rsidR="00703DE1" w:rsidRPr="00FE4D19" w:rsidRDefault="00703DE1" w:rsidP="00703DE1">
                  <w:pPr>
                    <w:spacing w:after="0" w:line="20" w:lineRule="atLeast"/>
                    <w:jc w:val="center"/>
                    <w:rPr>
                      <w:rFonts w:eastAsia="Times New Roman"/>
                      <w:color w:val="808080"/>
                      <w:sz w:val="20"/>
                      <w:szCs w:val="20"/>
                      <w:lang w:eastAsia="tr-TR"/>
                    </w:rPr>
                  </w:pPr>
                  <w:r w:rsidRPr="00FE4D19">
                    <w:rPr>
                      <w:rFonts w:eastAsia="Times New Roman"/>
                      <w:color w:val="808080"/>
                      <w:sz w:val="20"/>
                      <w:szCs w:val="20"/>
                      <w:lang w:eastAsia="tr-TR"/>
                    </w:rPr>
                    <w:t>(Binde 9,48)</w:t>
                  </w:r>
                </w:p>
                <w:p w:rsidR="00703DE1" w:rsidRPr="00FE4D19" w:rsidRDefault="00703DE1" w:rsidP="00703DE1">
                  <w:pPr>
                    <w:pStyle w:val="AralkYok"/>
                    <w:rPr>
                      <w:rFonts w:ascii="Times New Roman" w:hAnsi="Times New Roman"/>
                      <w:color w:val="808080"/>
                      <w:sz w:val="20"/>
                      <w:szCs w:val="20"/>
                      <w:lang w:val="en-US"/>
                    </w:rPr>
                  </w:pPr>
                </w:p>
              </w:tc>
              <w:tc>
                <w:tcPr>
                  <w:tcW w:w="621" w:type="pct"/>
                </w:tcPr>
                <w:p w:rsidR="00703DE1" w:rsidRPr="00FE4D19" w:rsidRDefault="00703DE1" w:rsidP="00703DE1">
                  <w:pPr>
                    <w:spacing w:after="0" w:line="20" w:lineRule="atLeast"/>
                    <w:jc w:val="right"/>
                    <w:rPr>
                      <w:sz w:val="20"/>
                      <w:szCs w:val="20"/>
                      <w:lang w:val="en-US"/>
                    </w:rPr>
                  </w:pPr>
                  <w:proofErr w:type="spellStart"/>
                  <w:r w:rsidRPr="00FE4D19">
                    <w:rPr>
                      <w:b/>
                      <w:color w:val="1F497D"/>
                      <w:sz w:val="20"/>
                      <w:szCs w:val="20"/>
                      <w:lang w:val="en-US"/>
                    </w:rPr>
                    <w:t>Binde</w:t>
                  </w:r>
                  <w:proofErr w:type="spellEnd"/>
                  <w:r w:rsidRPr="00FE4D19">
                    <w:rPr>
                      <w:b/>
                      <w:color w:val="1F497D"/>
                      <w:sz w:val="20"/>
                      <w:szCs w:val="20"/>
                      <w:lang w:val="en-US"/>
                    </w:rPr>
                    <w:t xml:space="preserve"> 9,48</w:t>
                  </w:r>
                </w:p>
              </w:tc>
            </w:tr>
          </w:tbl>
          <w:p w:rsidR="00703DE1" w:rsidRPr="00FE4D19" w:rsidRDefault="00703DE1" w:rsidP="00703DE1">
            <w:pPr>
              <w:tabs>
                <w:tab w:val="left" w:pos="566"/>
              </w:tabs>
              <w:spacing w:line="240" w:lineRule="exact"/>
              <w:jc w:val="both"/>
              <w:rPr>
                <w:b/>
                <w:color w:val="000000"/>
                <w:sz w:val="20"/>
                <w:szCs w:val="20"/>
              </w:rPr>
            </w:pPr>
            <w:r w:rsidRPr="00FE4D19">
              <w:rPr>
                <w:b/>
                <w:color w:val="000000"/>
                <w:sz w:val="20"/>
                <w:szCs w:val="20"/>
              </w:rPr>
              <w:tab/>
            </w:r>
            <w:r w:rsidRPr="00FE4D19">
              <w:rPr>
                <w:b/>
                <w:color w:val="000000"/>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028"/>
              <w:gridCol w:w="1053"/>
              <w:gridCol w:w="862"/>
            </w:tblGrid>
            <w:tr w:rsidR="00703DE1" w:rsidRPr="00FE4D19" w:rsidTr="00703DE1">
              <w:trPr>
                <w:trHeight w:hRule="exact" w:val="534"/>
              </w:trPr>
              <w:tc>
                <w:tcPr>
                  <w:tcW w:w="2979" w:type="pct"/>
                  <w:hideMark/>
                </w:tcPr>
                <w:p w:rsidR="00703DE1" w:rsidRPr="00FE4D19" w:rsidRDefault="00703DE1" w:rsidP="00703DE1">
                  <w:pPr>
                    <w:pStyle w:val="AralkYok"/>
                    <w:rPr>
                      <w:rFonts w:ascii="Times New Roman" w:hAnsi="Times New Roman"/>
                      <w:sz w:val="20"/>
                      <w:szCs w:val="20"/>
                      <w:lang w:val="en-US"/>
                    </w:rPr>
                  </w:pPr>
                  <w:proofErr w:type="spellStart"/>
                  <w:r w:rsidRPr="00FE4D19">
                    <w:rPr>
                      <w:rFonts w:ascii="Times New Roman" w:hAnsi="Times New Roman"/>
                      <w:sz w:val="20"/>
                      <w:szCs w:val="20"/>
                      <w:lang w:val="en-US"/>
                    </w:rPr>
                    <w:t>Konşimentolar</w:t>
                  </w:r>
                  <w:proofErr w:type="spellEnd"/>
                  <w:r w:rsidRPr="00FE4D19">
                    <w:rPr>
                      <w:rFonts w:ascii="Times New Roman" w:hAnsi="Times New Roman"/>
                      <w:sz w:val="20"/>
                      <w:szCs w:val="20"/>
                      <w:lang w:val="en-US"/>
                    </w:rPr>
                    <w:t xml:space="preserve"> </w:t>
                  </w:r>
                </w:p>
              </w:tc>
              <w:tc>
                <w:tcPr>
                  <w:tcW w:w="706" w:type="pct"/>
                  <w:hideMark/>
                </w:tcPr>
                <w:p w:rsidR="00703DE1" w:rsidRPr="00FE4D19" w:rsidRDefault="00703DE1" w:rsidP="00703DE1">
                  <w:pPr>
                    <w:spacing w:after="0" w:line="20" w:lineRule="atLeast"/>
                    <w:jc w:val="center"/>
                    <w:rPr>
                      <w:rFonts w:eastAsia="Times New Roman"/>
                      <w:color w:val="808080"/>
                      <w:sz w:val="20"/>
                      <w:szCs w:val="20"/>
                      <w:lang w:eastAsia="tr-TR"/>
                    </w:rPr>
                  </w:pPr>
                  <w:r w:rsidRPr="00FE4D19">
                    <w:rPr>
                      <w:rFonts w:eastAsia="Times New Roman"/>
                      <w:color w:val="808080"/>
                      <w:sz w:val="20"/>
                      <w:szCs w:val="20"/>
                      <w:lang w:eastAsia="tr-TR"/>
                    </w:rPr>
                    <w:t>(10,50 TL)</w:t>
                  </w:r>
                </w:p>
                <w:p w:rsidR="00703DE1" w:rsidRPr="00FE4D19" w:rsidRDefault="00703DE1" w:rsidP="00703DE1">
                  <w:pPr>
                    <w:pStyle w:val="AralkYok"/>
                    <w:rPr>
                      <w:rFonts w:ascii="Times New Roman" w:hAnsi="Times New Roman"/>
                      <w:color w:val="A6A6A6"/>
                      <w:sz w:val="20"/>
                      <w:szCs w:val="20"/>
                      <w:lang w:val="en-US"/>
                    </w:rPr>
                  </w:pPr>
                </w:p>
              </w:tc>
              <w:tc>
                <w:tcPr>
                  <w:tcW w:w="723" w:type="pct"/>
                </w:tcPr>
                <w:p w:rsidR="00703DE1" w:rsidRPr="00FE4D19" w:rsidRDefault="00703DE1" w:rsidP="00703DE1">
                  <w:pPr>
                    <w:spacing w:after="0" w:line="20" w:lineRule="atLeast"/>
                    <w:jc w:val="center"/>
                    <w:rPr>
                      <w:rFonts w:eastAsia="Times New Roman"/>
                      <w:color w:val="808080"/>
                      <w:sz w:val="20"/>
                      <w:szCs w:val="20"/>
                      <w:lang w:eastAsia="tr-TR"/>
                    </w:rPr>
                  </w:pPr>
                  <w:r w:rsidRPr="00FE4D19">
                    <w:rPr>
                      <w:rFonts w:eastAsia="Times New Roman"/>
                      <w:color w:val="808080"/>
                      <w:sz w:val="20"/>
                      <w:szCs w:val="20"/>
                      <w:lang w:eastAsia="tr-TR"/>
                    </w:rPr>
                    <w:t>(12,00 TL)</w:t>
                  </w:r>
                </w:p>
                <w:p w:rsidR="00703DE1" w:rsidRPr="00FE4D19" w:rsidRDefault="00703DE1" w:rsidP="00703DE1">
                  <w:pPr>
                    <w:pStyle w:val="AralkYok"/>
                    <w:rPr>
                      <w:rFonts w:ascii="Times New Roman" w:hAnsi="Times New Roman"/>
                      <w:color w:val="808080"/>
                      <w:sz w:val="20"/>
                      <w:szCs w:val="20"/>
                      <w:lang w:val="en-US"/>
                    </w:rPr>
                  </w:pPr>
                </w:p>
              </w:tc>
              <w:tc>
                <w:tcPr>
                  <w:tcW w:w="592" w:type="pct"/>
                </w:tcPr>
                <w:p w:rsidR="00703DE1" w:rsidRPr="00FE4D19" w:rsidRDefault="00703DE1" w:rsidP="00703DE1">
                  <w:pPr>
                    <w:spacing w:after="0" w:line="20" w:lineRule="atLeast"/>
                    <w:jc w:val="right"/>
                    <w:rPr>
                      <w:b/>
                      <w:color w:val="1F497D"/>
                      <w:sz w:val="20"/>
                      <w:szCs w:val="20"/>
                      <w:lang w:val="en-US"/>
                    </w:rPr>
                  </w:pPr>
                  <w:r w:rsidRPr="00FE4D19">
                    <w:rPr>
                      <w:b/>
                      <w:color w:val="1F497D"/>
                      <w:sz w:val="20"/>
                      <w:szCs w:val="20"/>
                      <w:lang w:val="en-US"/>
                    </w:rPr>
                    <w:t>1</w:t>
                  </w:r>
                  <w:r>
                    <w:rPr>
                      <w:b/>
                      <w:color w:val="1F497D"/>
                      <w:sz w:val="20"/>
                      <w:szCs w:val="20"/>
                      <w:lang w:val="en-US"/>
                    </w:rPr>
                    <w:t>4</w:t>
                  </w:r>
                  <w:r w:rsidRPr="00FE4D19">
                    <w:rPr>
                      <w:b/>
                      <w:color w:val="1F497D"/>
                      <w:sz w:val="20"/>
                      <w:szCs w:val="20"/>
                      <w:lang w:val="en-US"/>
                    </w:rPr>
                    <w:t>,</w:t>
                  </w:r>
                  <w:r>
                    <w:rPr>
                      <w:b/>
                      <w:color w:val="1F497D"/>
                      <w:sz w:val="20"/>
                      <w:szCs w:val="20"/>
                      <w:lang w:val="en-US"/>
                    </w:rPr>
                    <w:t>8</w:t>
                  </w:r>
                  <w:r w:rsidRPr="00FE4D19">
                    <w:rPr>
                      <w:b/>
                      <w:color w:val="1F497D"/>
                      <w:sz w:val="20"/>
                      <w:szCs w:val="20"/>
                      <w:lang w:val="en-US"/>
                    </w:rPr>
                    <w:t>0-TL</w:t>
                  </w:r>
                </w:p>
              </w:tc>
            </w:tr>
          </w:tbl>
          <w:p w:rsidR="00703DE1" w:rsidRPr="00FE4D19" w:rsidRDefault="00703DE1" w:rsidP="00703DE1">
            <w:pPr>
              <w:tabs>
                <w:tab w:val="left" w:pos="566"/>
              </w:tabs>
              <w:spacing w:line="240" w:lineRule="exact"/>
              <w:jc w:val="both"/>
              <w:rPr>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1046"/>
              <w:gridCol w:w="1048"/>
              <w:gridCol w:w="862"/>
            </w:tblGrid>
            <w:tr w:rsidR="00703DE1" w:rsidRPr="00FE4D19" w:rsidTr="00703DE1">
              <w:trPr>
                <w:trHeight w:hRule="exact" w:val="897"/>
              </w:trPr>
              <w:tc>
                <w:tcPr>
                  <w:tcW w:w="2970" w:type="pct"/>
                  <w:hideMark/>
                </w:tcPr>
                <w:p w:rsidR="00703DE1" w:rsidRPr="00FE4D19" w:rsidRDefault="00703DE1" w:rsidP="00703DE1">
                  <w:pPr>
                    <w:pStyle w:val="AralkYok"/>
                    <w:rPr>
                      <w:rFonts w:ascii="Times New Roman" w:hAnsi="Times New Roman"/>
                      <w:sz w:val="20"/>
                      <w:szCs w:val="20"/>
                      <w:lang w:val="de-DE"/>
                    </w:rPr>
                  </w:pPr>
                </w:p>
                <w:p w:rsidR="00703DE1" w:rsidRPr="00FE4D19" w:rsidRDefault="00703DE1" w:rsidP="00703DE1">
                  <w:pPr>
                    <w:pStyle w:val="AralkYok"/>
                    <w:rPr>
                      <w:rFonts w:ascii="Times New Roman" w:hAnsi="Times New Roman"/>
                      <w:sz w:val="20"/>
                      <w:szCs w:val="20"/>
                      <w:lang w:val="de-DE"/>
                    </w:rPr>
                  </w:pPr>
                  <w:proofErr w:type="spellStart"/>
                  <w:r w:rsidRPr="00FE4D19">
                    <w:rPr>
                      <w:rFonts w:ascii="Times New Roman" w:hAnsi="Times New Roman"/>
                      <w:sz w:val="20"/>
                      <w:szCs w:val="20"/>
                      <w:lang w:val="de-DE"/>
                    </w:rPr>
                    <w:t>Menşe</w:t>
                  </w:r>
                  <w:proofErr w:type="spellEnd"/>
                  <w:r w:rsidRPr="00FE4D19">
                    <w:rPr>
                      <w:rFonts w:ascii="Times New Roman" w:hAnsi="Times New Roman"/>
                      <w:sz w:val="20"/>
                      <w:szCs w:val="20"/>
                      <w:lang w:val="de-DE"/>
                    </w:rPr>
                    <w:t xml:space="preserve"> ve </w:t>
                  </w:r>
                  <w:proofErr w:type="spellStart"/>
                  <w:r w:rsidRPr="00FE4D19">
                    <w:rPr>
                      <w:rFonts w:ascii="Times New Roman" w:hAnsi="Times New Roman"/>
                      <w:sz w:val="20"/>
                      <w:szCs w:val="20"/>
                      <w:lang w:val="de-DE"/>
                    </w:rPr>
                    <w:t>Mahreç</w:t>
                  </w:r>
                  <w:proofErr w:type="spellEnd"/>
                  <w:r w:rsidRPr="00FE4D19">
                    <w:rPr>
                      <w:rFonts w:ascii="Times New Roman" w:hAnsi="Times New Roman"/>
                      <w:sz w:val="20"/>
                      <w:szCs w:val="20"/>
                      <w:lang w:val="de-DE"/>
                    </w:rPr>
                    <w:t xml:space="preserve"> </w:t>
                  </w:r>
                  <w:proofErr w:type="spellStart"/>
                  <w:r w:rsidRPr="00FE4D19">
                    <w:rPr>
                      <w:rFonts w:ascii="Times New Roman" w:hAnsi="Times New Roman"/>
                      <w:sz w:val="20"/>
                      <w:szCs w:val="20"/>
                      <w:lang w:val="de-DE"/>
                    </w:rPr>
                    <w:t>şahadetnameleri</w:t>
                  </w:r>
                  <w:proofErr w:type="spellEnd"/>
                  <w:r w:rsidRPr="00FE4D19">
                    <w:rPr>
                      <w:rFonts w:ascii="Times New Roman" w:hAnsi="Times New Roman"/>
                      <w:sz w:val="20"/>
                      <w:szCs w:val="20"/>
                      <w:lang w:val="de-DE"/>
                    </w:rPr>
                    <w:t xml:space="preserve"> (EUR </w:t>
                  </w:r>
                  <w:proofErr w:type="gramStart"/>
                  <w:r w:rsidRPr="00FE4D19">
                    <w:rPr>
                      <w:rFonts w:ascii="Times New Roman" w:hAnsi="Times New Roman"/>
                      <w:sz w:val="20"/>
                      <w:szCs w:val="20"/>
                      <w:lang w:val="de-DE"/>
                    </w:rPr>
                    <w:t>1;EUR</w:t>
                  </w:r>
                  <w:proofErr w:type="gramEnd"/>
                  <w:r w:rsidRPr="00FE4D19">
                    <w:rPr>
                      <w:rFonts w:ascii="Times New Roman" w:hAnsi="Times New Roman"/>
                      <w:sz w:val="20"/>
                      <w:szCs w:val="20"/>
                      <w:lang w:val="de-DE"/>
                    </w:rPr>
                    <w:t xml:space="preserve">-MED,Fatura </w:t>
                  </w:r>
                  <w:proofErr w:type="spellStart"/>
                  <w:r w:rsidRPr="00FE4D19">
                    <w:rPr>
                      <w:rFonts w:ascii="Times New Roman" w:hAnsi="Times New Roman"/>
                      <w:sz w:val="20"/>
                      <w:szCs w:val="20"/>
                      <w:lang w:val="de-DE"/>
                    </w:rPr>
                    <w:t>Beyanı</w:t>
                  </w:r>
                  <w:proofErr w:type="spellEnd"/>
                  <w:r w:rsidRPr="00FE4D19">
                    <w:rPr>
                      <w:rFonts w:ascii="Times New Roman" w:hAnsi="Times New Roman"/>
                      <w:sz w:val="20"/>
                      <w:szCs w:val="20"/>
                      <w:lang w:val="de-DE"/>
                    </w:rPr>
                    <w:t xml:space="preserve"> </w:t>
                  </w:r>
                  <w:proofErr w:type="spellStart"/>
                  <w:r w:rsidRPr="00FE4D19">
                    <w:rPr>
                      <w:rFonts w:ascii="Times New Roman" w:hAnsi="Times New Roman"/>
                      <w:sz w:val="20"/>
                      <w:szCs w:val="20"/>
                      <w:lang w:val="de-DE"/>
                    </w:rPr>
                    <w:t>v.b.g</w:t>
                  </w:r>
                  <w:proofErr w:type="spellEnd"/>
                  <w:r w:rsidRPr="00FE4D19">
                    <w:rPr>
                      <w:rFonts w:ascii="Times New Roman" w:hAnsi="Times New Roman"/>
                      <w:sz w:val="20"/>
                      <w:szCs w:val="20"/>
                      <w:lang w:val="de-DE"/>
                    </w:rPr>
                    <w:t>)</w:t>
                  </w:r>
                </w:p>
              </w:tc>
              <w:tc>
                <w:tcPr>
                  <w:tcW w:w="718" w:type="pct"/>
                  <w:hideMark/>
                </w:tcPr>
                <w:p w:rsidR="00703DE1" w:rsidRPr="00FE4D19" w:rsidRDefault="00703DE1" w:rsidP="00703DE1">
                  <w:pPr>
                    <w:pStyle w:val="AralkYok"/>
                    <w:rPr>
                      <w:rFonts w:ascii="Times New Roman" w:hAnsi="Times New Roman"/>
                      <w:sz w:val="20"/>
                      <w:szCs w:val="20"/>
                      <w:lang w:val="en-US"/>
                    </w:rPr>
                  </w:pPr>
                </w:p>
                <w:p w:rsidR="00703DE1" w:rsidRPr="00FE4D19" w:rsidRDefault="00703DE1" w:rsidP="00703DE1">
                  <w:pPr>
                    <w:spacing w:after="0" w:line="20" w:lineRule="atLeast"/>
                    <w:rPr>
                      <w:rFonts w:eastAsia="Times New Roman"/>
                      <w:color w:val="808080"/>
                      <w:sz w:val="20"/>
                      <w:szCs w:val="20"/>
                      <w:lang w:eastAsia="tr-TR"/>
                    </w:rPr>
                  </w:pPr>
                  <w:r w:rsidRPr="00FE4D19">
                    <w:rPr>
                      <w:rFonts w:eastAsia="Times New Roman"/>
                      <w:color w:val="808080"/>
                      <w:sz w:val="20"/>
                      <w:szCs w:val="20"/>
                      <w:lang w:val="de-DE" w:eastAsia="tr-TR"/>
                    </w:rPr>
                    <w:t>(17,80 TL)</w:t>
                  </w:r>
                </w:p>
                <w:p w:rsidR="00703DE1" w:rsidRPr="00FE4D19" w:rsidRDefault="00703DE1" w:rsidP="00703DE1">
                  <w:pPr>
                    <w:spacing w:after="0" w:line="20" w:lineRule="atLeast"/>
                    <w:rPr>
                      <w:rFonts w:eastAsia="Times New Roman"/>
                      <w:color w:val="808080"/>
                      <w:sz w:val="20"/>
                      <w:szCs w:val="20"/>
                      <w:lang w:eastAsia="tr-TR"/>
                    </w:rPr>
                  </w:pPr>
                </w:p>
                <w:p w:rsidR="00703DE1" w:rsidRPr="00FE4D19" w:rsidRDefault="00703DE1" w:rsidP="00703DE1">
                  <w:pPr>
                    <w:pStyle w:val="AralkYok"/>
                    <w:rPr>
                      <w:rFonts w:ascii="Times New Roman" w:hAnsi="Times New Roman"/>
                      <w:color w:val="A6A6A6"/>
                      <w:sz w:val="20"/>
                      <w:szCs w:val="20"/>
                      <w:lang w:val="en-US"/>
                    </w:rPr>
                  </w:pPr>
                </w:p>
              </w:tc>
              <w:tc>
                <w:tcPr>
                  <w:tcW w:w="720" w:type="pct"/>
                </w:tcPr>
                <w:p w:rsidR="00703DE1" w:rsidRPr="00FE4D19" w:rsidRDefault="00703DE1" w:rsidP="00703DE1">
                  <w:pPr>
                    <w:spacing w:after="0" w:line="20" w:lineRule="atLeast"/>
                    <w:rPr>
                      <w:color w:val="808080"/>
                      <w:sz w:val="20"/>
                      <w:szCs w:val="20"/>
                      <w:lang w:val="en-US"/>
                    </w:rPr>
                  </w:pPr>
                  <w:r>
                    <w:rPr>
                      <w:color w:val="808080"/>
                      <w:sz w:val="20"/>
                      <w:szCs w:val="20"/>
                      <w:lang w:val="en-US"/>
                    </w:rPr>
                    <w:t>(20,30 TL)</w:t>
                  </w:r>
                </w:p>
              </w:tc>
              <w:tc>
                <w:tcPr>
                  <w:tcW w:w="592" w:type="pct"/>
                </w:tcPr>
                <w:p w:rsidR="00703DE1" w:rsidRPr="00FE4D19" w:rsidRDefault="00703DE1" w:rsidP="00703DE1">
                  <w:pPr>
                    <w:spacing w:after="0" w:line="20" w:lineRule="atLeast"/>
                    <w:jc w:val="right"/>
                    <w:rPr>
                      <w:b/>
                      <w:color w:val="1F497D"/>
                      <w:sz w:val="20"/>
                      <w:szCs w:val="20"/>
                    </w:rPr>
                  </w:pPr>
                  <w:r w:rsidRPr="00FE4D19">
                    <w:rPr>
                      <w:b/>
                      <w:color w:val="1F497D"/>
                      <w:sz w:val="20"/>
                      <w:szCs w:val="20"/>
                    </w:rPr>
                    <w:t>2</w:t>
                  </w:r>
                  <w:r>
                    <w:rPr>
                      <w:b/>
                      <w:color w:val="1F497D"/>
                      <w:sz w:val="20"/>
                      <w:szCs w:val="20"/>
                    </w:rPr>
                    <w:t>5</w:t>
                  </w:r>
                  <w:r w:rsidRPr="00FE4D19">
                    <w:rPr>
                      <w:b/>
                      <w:color w:val="1F497D"/>
                      <w:sz w:val="20"/>
                      <w:szCs w:val="20"/>
                    </w:rPr>
                    <w:t>,</w:t>
                  </w:r>
                  <w:r>
                    <w:rPr>
                      <w:b/>
                      <w:color w:val="1F497D"/>
                      <w:sz w:val="20"/>
                      <w:szCs w:val="20"/>
                    </w:rPr>
                    <w:t>1</w:t>
                  </w:r>
                  <w:r w:rsidRPr="00FE4D19">
                    <w:rPr>
                      <w:b/>
                      <w:color w:val="1F497D"/>
                      <w:sz w:val="20"/>
                      <w:szCs w:val="20"/>
                    </w:rPr>
                    <w:t>0-TL</w:t>
                  </w:r>
                </w:p>
              </w:tc>
            </w:tr>
          </w:tbl>
          <w:p w:rsidR="00703DE1" w:rsidRPr="00FE4D19" w:rsidRDefault="00703DE1" w:rsidP="00703DE1">
            <w:pPr>
              <w:tabs>
                <w:tab w:val="left" w:pos="566"/>
              </w:tabs>
              <w:spacing w:line="240" w:lineRule="exact"/>
              <w:jc w:val="both"/>
              <w:rPr>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1035"/>
              <w:gridCol w:w="1076"/>
              <w:gridCol w:w="862"/>
            </w:tblGrid>
            <w:tr w:rsidR="00703DE1" w:rsidRPr="00FE4D19" w:rsidTr="00703DE1">
              <w:trPr>
                <w:trHeight w:hRule="exact" w:val="528"/>
              </w:trPr>
              <w:tc>
                <w:tcPr>
                  <w:tcW w:w="2958" w:type="pct"/>
                  <w:hideMark/>
                </w:tcPr>
                <w:p w:rsidR="00703DE1" w:rsidRPr="00FE4D19" w:rsidRDefault="00703DE1" w:rsidP="00703DE1">
                  <w:pPr>
                    <w:pStyle w:val="AralkYok"/>
                    <w:rPr>
                      <w:rFonts w:ascii="Times New Roman" w:hAnsi="Times New Roman"/>
                      <w:sz w:val="20"/>
                      <w:szCs w:val="20"/>
                      <w:lang w:val="de-DE"/>
                    </w:rPr>
                  </w:pPr>
                  <w:r w:rsidRPr="00FE4D19">
                    <w:rPr>
                      <w:rFonts w:ascii="Times New Roman" w:hAnsi="Times New Roman"/>
                      <w:sz w:val="20"/>
                      <w:szCs w:val="20"/>
                      <w:lang w:val="de-DE"/>
                    </w:rPr>
                    <w:t xml:space="preserve"> Gümrük </w:t>
                  </w:r>
                  <w:proofErr w:type="spellStart"/>
                  <w:r w:rsidRPr="00FE4D19">
                    <w:rPr>
                      <w:rFonts w:ascii="Times New Roman" w:hAnsi="Times New Roman"/>
                      <w:sz w:val="20"/>
                      <w:szCs w:val="20"/>
                      <w:lang w:val="de-DE"/>
                    </w:rPr>
                    <w:t>idarelerine</w:t>
                  </w:r>
                  <w:proofErr w:type="spellEnd"/>
                  <w:r w:rsidRPr="00FE4D19">
                    <w:rPr>
                      <w:rFonts w:ascii="Times New Roman" w:hAnsi="Times New Roman"/>
                      <w:sz w:val="20"/>
                      <w:szCs w:val="20"/>
                      <w:lang w:val="de-DE"/>
                    </w:rPr>
                    <w:t xml:space="preserve"> </w:t>
                  </w:r>
                  <w:proofErr w:type="spellStart"/>
                  <w:r w:rsidRPr="00FE4D19">
                    <w:rPr>
                      <w:rFonts w:ascii="Times New Roman" w:hAnsi="Times New Roman"/>
                      <w:sz w:val="20"/>
                      <w:szCs w:val="20"/>
                      <w:lang w:val="de-DE"/>
                    </w:rPr>
                    <w:t>verilen</w:t>
                  </w:r>
                  <w:proofErr w:type="spellEnd"/>
                  <w:r w:rsidRPr="00FE4D19">
                    <w:rPr>
                      <w:rFonts w:ascii="Times New Roman" w:hAnsi="Times New Roman"/>
                      <w:sz w:val="20"/>
                      <w:szCs w:val="20"/>
                      <w:lang w:val="de-DE"/>
                    </w:rPr>
                    <w:t xml:space="preserve"> </w:t>
                  </w:r>
                  <w:proofErr w:type="spellStart"/>
                  <w:r w:rsidRPr="00FE4D19">
                    <w:rPr>
                      <w:rFonts w:ascii="Times New Roman" w:hAnsi="Times New Roman"/>
                      <w:sz w:val="20"/>
                      <w:szCs w:val="20"/>
                      <w:lang w:val="de-DE"/>
                    </w:rPr>
                    <w:t>özet</w:t>
                  </w:r>
                  <w:proofErr w:type="spellEnd"/>
                  <w:r w:rsidRPr="00FE4D19">
                    <w:rPr>
                      <w:rFonts w:ascii="Times New Roman" w:hAnsi="Times New Roman"/>
                      <w:sz w:val="20"/>
                      <w:szCs w:val="20"/>
                      <w:lang w:val="de-DE"/>
                    </w:rPr>
                    <w:t xml:space="preserve"> </w:t>
                  </w:r>
                  <w:proofErr w:type="spellStart"/>
                  <w:r w:rsidRPr="00FE4D19">
                    <w:rPr>
                      <w:rFonts w:ascii="Times New Roman" w:hAnsi="Times New Roman"/>
                      <w:sz w:val="20"/>
                      <w:szCs w:val="20"/>
                      <w:lang w:val="de-DE"/>
                    </w:rPr>
                    <w:t>beyan</w:t>
                  </w:r>
                  <w:proofErr w:type="spellEnd"/>
                  <w:r w:rsidRPr="00FE4D19">
                    <w:rPr>
                      <w:rFonts w:ascii="Times New Roman" w:hAnsi="Times New Roman"/>
                      <w:sz w:val="20"/>
                      <w:szCs w:val="20"/>
                      <w:lang w:val="de-DE"/>
                    </w:rPr>
                    <w:t xml:space="preserve"> </w:t>
                  </w:r>
                  <w:proofErr w:type="spellStart"/>
                  <w:r w:rsidRPr="00FE4D19">
                    <w:rPr>
                      <w:rFonts w:ascii="Times New Roman" w:hAnsi="Times New Roman"/>
                      <w:sz w:val="20"/>
                      <w:szCs w:val="20"/>
                      <w:lang w:val="de-DE"/>
                    </w:rPr>
                    <w:t>formları</w:t>
                  </w:r>
                  <w:proofErr w:type="spellEnd"/>
                  <w:r w:rsidRPr="00FE4D19">
                    <w:rPr>
                      <w:rFonts w:ascii="Times New Roman" w:hAnsi="Times New Roman"/>
                      <w:sz w:val="20"/>
                      <w:szCs w:val="20"/>
                      <w:lang w:val="de-DE"/>
                    </w:rPr>
                    <w:t xml:space="preserve"> </w:t>
                  </w:r>
                </w:p>
              </w:tc>
              <w:tc>
                <w:tcPr>
                  <w:tcW w:w="711" w:type="pct"/>
                  <w:hideMark/>
                </w:tcPr>
                <w:p w:rsidR="00703DE1" w:rsidRPr="00FE4D19" w:rsidRDefault="00703DE1" w:rsidP="00703DE1">
                  <w:pPr>
                    <w:pStyle w:val="AralkYok"/>
                    <w:rPr>
                      <w:rFonts w:ascii="Times New Roman" w:hAnsi="Times New Roman"/>
                      <w:color w:val="A6A6A6"/>
                      <w:sz w:val="20"/>
                      <w:szCs w:val="20"/>
                      <w:lang w:val="en-US"/>
                    </w:rPr>
                  </w:pPr>
                  <w:r w:rsidRPr="00FE4D19">
                    <w:rPr>
                      <w:rFonts w:ascii="Times New Roman" w:hAnsi="Times New Roman"/>
                      <w:color w:val="808080"/>
                      <w:sz w:val="20"/>
                      <w:szCs w:val="20"/>
                    </w:rPr>
                    <w:t>(7,</w:t>
                  </w:r>
                  <w:r>
                    <w:rPr>
                      <w:rFonts w:ascii="Times New Roman" w:hAnsi="Times New Roman"/>
                      <w:color w:val="808080"/>
                      <w:sz w:val="20"/>
                      <w:szCs w:val="20"/>
                    </w:rPr>
                    <w:t>8</w:t>
                  </w:r>
                  <w:r w:rsidRPr="00FE4D19">
                    <w:rPr>
                      <w:rFonts w:ascii="Times New Roman" w:hAnsi="Times New Roman"/>
                      <w:color w:val="808080"/>
                      <w:sz w:val="20"/>
                      <w:szCs w:val="20"/>
                    </w:rPr>
                    <w:t>0 TL)</w:t>
                  </w:r>
                </w:p>
              </w:tc>
              <w:tc>
                <w:tcPr>
                  <w:tcW w:w="739" w:type="pct"/>
                </w:tcPr>
                <w:p w:rsidR="00703DE1" w:rsidRPr="00FE4D19" w:rsidRDefault="00703DE1" w:rsidP="00703DE1">
                  <w:pPr>
                    <w:spacing w:after="0" w:line="20" w:lineRule="atLeast"/>
                    <w:jc w:val="center"/>
                    <w:rPr>
                      <w:rFonts w:eastAsia="Times New Roman"/>
                      <w:color w:val="808080"/>
                      <w:sz w:val="20"/>
                      <w:szCs w:val="20"/>
                      <w:lang w:eastAsia="tr-TR"/>
                    </w:rPr>
                  </w:pPr>
                  <w:r>
                    <w:rPr>
                      <w:rFonts w:eastAsia="Times New Roman"/>
                      <w:color w:val="808080"/>
                      <w:sz w:val="20"/>
                      <w:szCs w:val="20"/>
                      <w:lang w:eastAsia="tr-TR"/>
                    </w:rPr>
                    <w:t>(8,90)</w:t>
                  </w:r>
                </w:p>
              </w:tc>
              <w:tc>
                <w:tcPr>
                  <w:tcW w:w="592" w:type="pct"/>
                </w:tcPr>
                <w:p w:rsidR="00703DE1" w:rsidRPr="00FE4D19" w:rsidRDefault="00703DE1" w:rsidP="00703DE1">
                  <w:pPr>
                    <w:spacing w:after="0" w:line="20" w:lineRule="atLeast"/>
                    <w:jc w:val="right"/>
                    <w:rPr>
                      <w:b/>
                      <w:color w:val="1F497D"/>
                      <w:sz w:val="20"/>
                      <w:szCs w:val="20"/>
                    </w:rPr>
                  </w:pPr>
                  <w:r>
                    <w:rPr>
                      <w:b/>
                      <w:color w:val="1F497D"/>
                      <w:sz w:val="20"/>
                      <w:szCs w:val="20"/>
                    </w:rPr>
                    <w:t>11</w:t>
                  </w:r>
                  <w:r w:rsidRPr="00FE4D19">
                    <w:rPr>
                      <w:b/>
                      <w:color w:val="1F497D"/>
                      <w:sz w:val="20"/>
                      <w:szCs w:val="20"/>
                    </w:rPr>
                    <w:t>,</w:t>
                  </w:r>
                  <w:r>
                    <w:rPr>
                      <w:b/>
                      <w:color w:val="1F497D"/>
                      <w:sz w:val="20"/>
                      <w:szCs w:val="20"/>
                    </w:rPr>
                    <w:t>0</w:t>
                  </w:r>
                  <w:r w:rsidRPr="00FE4D19">
                    <w:rPr>
                      <w:b/>
                      <w:color w:val="1F497D"/>
                      <w:sz w:val="20"/>
                      <w:szCs w:val="20"/>
                    </w:rPr>
                    <w:t>0-TL</w:t>
                  </w:r>
                </w:p>
              </w:tc>
            </w:tr>
          </w:tbl>
          <w:p w:rsidR="00EA5B4A" w:rsidRPr="00703DE1" w:rsidRDefault="00EA5B4A" w:rsidP="00CE6139">
            <w:pPr>
              <w:pStyle w:val="NormalWeb"/>
              <w:shd w:val="clear" w:color="auto" w:fill="FFFFFF"/>
              <w:spacing w:before="0" w:beforeAutospacing="0" w:after="0" w:afterAutospacing="0"/>
              <w:jc w:val="both"/>
              <w:textAlignment w:val="baseline"/>
              <w:rPr>
                <w:color w:val="000000" w:themeColor="text1"/>
                <w:shd w:val="clear" w:color="auto" w:fill="FFFFFF"/>
              </w:rPr>
            </w:pPr>
          </w:p>
        </w:tc>
      </w:tr>
      <w:tr w:rsidR="006701A1" w:rsidTr="00FD0E65">
        <w:tc>
          <w:tcPr>
            <w:tcW w:w="475" w:type="dxa"/>
            <w:vMerge w:val="restart"/>
            <w:vAlign w:val="center"/>
          </w:tcPr>
          <w:p w:rsidR="006701A1" w:rsidRDefault="006701A1" w:rsidP="006701A1">
            <w:pPr>
              <w:pStyle w:val="ListeParagraf"/>
              <w:ind w:left="0"/>
              <w:jc w:val="both"/>
              <w:rPr>
                <w:rFonts w:cs="Times New Roman"/>
                <w:b/>
                <w:color w:val="212529"/>
              </w:rPr>
            </w:pPr>
            <w:r>
              <w:rPr>
                <w:rFonts w:cs="Times New Roman"/>
                <w:b/>
                <w:color w:val="212529"/>
              </w:rPr>
              <w:lastRenderedPageBreak/>
              <w:t>2</w:t>
            </w:r>
          </w:p>
        </w:tc>
        <w:tc>
          <w:tcPr>
            <w:tcW w:w="7507" w:type="dxa"/>
            <w:tcBorders>
              <w:bottom w:val="dashSmallGap" w:sz="4" w:space="0" w:color="auto"/>
            </w:tcBorders>
          </w:tcPr>
          <w:p w:rsidR="006701A1" w:rsidRPr="00F74AC9" w:rsidRDefault="00F74AC9" w:rsidP="006701A1">
            <w:pPr>
              <w:pStyle w:val="ListeParagraf"/>
              <w:ind w:left="708"/>
              <w:jc w:val="both"/>
              <w:rPr>
                <w:rFonts w:cs="Times New Roman"/>
                <w:b/>
                <w:color w:val="000000" w:themeColor="text1"/>
                <w:szCs w:val="24"/>
              </w:rPr>
            </w:pPr>
            <w:r w:rsidRPr="00F74AC9">
              <w:rPr>
                <w:rFonts w:cs="Times New Roman"/>
                <w:b/>
                <w:color w:val="000000" w:themeColor="text1"/>
                <w:szCs w:val="24"/>
              </w:rPr>
              <w:t>Damga Vergisinin Mükellefi Kimlerdir?</w:t>
            </w:r>
          </w:p>
        </w:tc>
      </w:tr>
      <w:tr w:rsidR="006701A1" w:rsidTr="00FD0E65">
        <w:tc>
          <w:tcPr>
            <w:tcW w:w="475" w:type="dxa"/>
            <w:vMerge/>
            <w:vAlign w:val="center"/>
          </w:tcPr>
          <w:p w:rsidR="006701A1" w:rsidRDefault="006701A1" w:rsidP="006701A1">
            <w:pPr>
              <w:pStyle w:val="ListeParagraf"/>
              <w:ind w:left="0"/>
              <w:jc w:val="both"/>
              <w:rPr>
                <w:rFonts w:cs="Times New Roman"/>
                <w:b/>
                <w:color w:val="212529"/>
              </w:rPr>
            </w:pPr>
          </w:p>
        </w:tc>
        <w:tc>
          <w:tcPr>
            <w:tcW w:w="7507" w:type="dxa"/>
            <w:tcBorders>
              <w:top w:val="dashSmallGap" w:sz="4" w:space="0" w:color="auto"/>
            </w:tcBorders>
          </w:tcPr>
          <w:p w:rsidR="00F74AC9" w:rsidRPr="008E4396" w:rsidRDefault="00F74AC9" w:rsidP="008E4396">
            <w:pPr>
              <w:pStyle w:val="NormalWeb"/>
              <w:shd w:val="clear" w:color="auto" w:fill="FFFFFF"/>
              <w:spacing w:before="0" w:beforeAutospacing="0" w:after="0" w:afterAutospacing="0"/>
              <w:jc w:val="both"/>
              <w:textAlignment w:val="baseline"/>
              <w:rPr>
                <w:color w:val="000000" w:themeColor="text1"/>
                <w:bdr w:val="none" w:sz="0" w:space="0" w:color="auto" w:frame="1"/>
                <w:shd w:val="clear" w:color="auto" w:fill="FFFFFF"/>
              </w:rPr>
            </w:pPr>
            <w:r w:rsidRPr="008E4396">
              <w:rPr>
                <w:color w:val="000000" w:themeColor="text1"/>
                <w:bdr w:val="none" w:sz="0" w:space="0" w:color="auto" w:frame="1"/>
                <w:shd w:val="clear" w:color="auto" w:fill="FFFFFF"/>
              </w:rPr>
              <w:t>488 sayılı Damga Vergisi Kanunu'nun 3. maddesinde hüküm altına alındığı üzere, damga vergisinin mükellefi kağıtları imza edenlerdir. Bununla beraber:</w:t>
            </w:r>
          </w:p>
          <w:p w:rsidR="00F74AC9" w:rsidRPr="008E4396" w:rsidRDefault="00F74AC9" w:rsidP="008E4396">
            <w:pPr>
              <w:pStyle w:val="NormalWeb"/>
              <w:shd w:val="clear" w:color="auto" w:fill="FFFFFF"/>
              <w:spacing w:before="0" w:beforeAutospacing="0" w:after="0" w:afterAutospacing="0"/>
              <w:jc w:val="both"/>
              <w:textAlignment w:val="baseline"/>
              <w:rPr>
                <w:color w:val="000000" w:themeColor="text1"/>
                <w:bdr w:val="none" w:sz="0" w:space="0" w:color="auto" w:frame="1"/>
                <w:shd w:val="clear" w:color="auto" w:fill="FFFFFF"/>
              </w:rPr>
            </w:pPr>
          </w:p>
          <w:p w:rsidR="00844D50" w:rsidRPr="008E4396" w:rsidRDefault="00F74AC9" w:rsidP="008E4396">
            <w:pPr>
              <w:pStyle w:val="ListeParagraf"/>
              <w:numPr>
                <w:ilvl w:val="0"/>
                <w:numId w:val="37"/>
              </w:numPr>
              <w:jc w:val="both"/>
              <w:rPr>
                <w:color w:val="000000" w:themeColor="text1"/>
              </w:rPr>
            </w:pPr>
            <w:r w:rsidRPr="008E4396">
              <w:rPr>
                <w:color w:val="000000" w:themeColor="text1"/>
              </w:rPr>
              <w:t>Resmi dairelerle kişiler arasındaki işlemlere ait kağıtların Damga Vergisini kişiler öder.</w:t>
            </w:r>
          </w:p>
          <w:p w:rsidR="006701A1" w:rsidRDefault="00F74AC9" w:rsidP="008E4396">
            <w:pPr>
              <w:pStyle w:val="ListeParagraf"/>
              <w:numPr>
                <w:ilvl w:val="0"/>
                <w:numId w:val="37"/>
              </w:numPr>
              <w:jc w:val="both"/>
              <w:rPr>
                <w:color w:val="000000" w:themeColor="text1"/>
              </w:rPr>
            </w:pPr>
            <w:r w:rsidRPr="008E4396">
              <w:rPr>
                <w:color w:val="000000" w:themeColor="text1"/>
              </w:rPr>
              <w:t>Yabancı memleketlerle</w:t>
            </w:r>
            <w:r w:rsidR="00F40858">
              <w:rPr>
                <w:color w:val="000000" w:themeColor="text1"/>
              </w:rPr>
              <w:t>,</w:t>
            </w:r>
            <w:r w:rsidRPr="008E4396">
              <w:rPr>
                <w:color w:val="000000" w:themeColor="text1"/>
              </w:rPr>
              <w:t xml:space="preserve"> Türkiye'deki yabancı elçilik ve konsolosluklarda düzenlenen kağıtların vergisini, Türkiye'de bu kağıtları resmi dairelere ibraz eden</w:t>
            </w:r>
            <w:r w:rsidR="00F40858">
              <w:rPr>
                <w:color w:val="000000" w:themeColor="text1"/>
              </w:rPr>
              <w:t>,</w:t>
            </w:r>
            <w:r w:rsidRPr="008E4396">
              <w:rPr>
                <w:color w:val="000000" w:themeColor="text1"/>
              </w:rPr>
              <w:t xml:space="preserve"> üzerlerinde devir veya ciro işlemleri yapanlar veya herhangi bir suretle hükümlerinden faydalananlar öderler. Ancak bunlardan ticari veya tedavülde olan kağıtların vergisini, bunları en evvel satan veya kabul veya başka suretle kullanan kişiler öderler.</w:t>
            </w:r>
          </w:p>
          <w:p w:rsidR="004528E2" w:rsidRPr="008E4396" w:rsidRDefault="004528E2" w:rsidP="004528E2">
            <w:pPr>
              <w:pStyle w:val="ListeParagraf"/>
              <w:jc w:val="both"/>
              <w:rPr>
                <w:color w:val="000000" w:themeColor="text1"/>
              </w:rPr>
            </w:pPr>
          </w:p>
        </w:tc>
      </w:tr>
      <w:tr w:rsidR="00F74AC9" w:rsidTr="00FD0E65">
        <w:tc>
          <w:tcPr>
            <w:tcW w:w="475" w:type="dxa"/>
            <w:vMerge w:val="restart"/>
            <w:vAlign w:val="center"/>
          </w:tcPr>
          <w:p w:rsidR="00F74AC9" w:rsidRDefault="00F74AC9" w:rsidP="00F74AC9">
            <w:pPr>
              <w:pStyle w:val="ListeParagraf"/>
              <w:ind w:left="0"/>
              <w:jc w:val="both"/>
              <w:rPr>
                <w:rFonts w:cs="Times New Roman"/>
                <w:b/>
                <w:color w:val="212529"/>
              </w:rPr>
            </w:pPr>
            <w:r>
              <w:rPr>
                <w:rFonts w:cs="Times New Roman"/>
                <w:b/>
                <w:color w:val="212529"/>
              </w:rPr>
              <w:t>3</w:t>
            </w:r>
          </w:p>
        </w:tc>
        <w:tc>
          <w:tcPr>
            <w:tcW w:w="7507" w:type="dxa"/>
            <w:tcBorders>
              <w:bottom w:val="dashSmallGap" w:sz="4" w:space="0" w:color="auto"/>
            </w:tcBorders>
          </w:tcPr>
          <w:p w:rsidR="00F74AC9" w:rsidRPr="00501CD6" w:rsidRDefault="00F74AC9" w:rsidP="00F74AC9">
            <w:pPr>
              <w:pStyle w:val="ListeParagraf"/>
              <w:ind w:left="708"/>
              <w:jc w:val="both"/>
              <w:rPr>
                <w:rFonts w:cs="Times New Roman"/>
                <w:color w:val="000000" w:themeColor="text1"/>
                <w:szCs w:val="24"/>
              </w:rPr>
            </w:pPr>
            <w:r w:rsidRPr="00501CD6">
              <w:rPr>
                <w:rStyle w:val="Gl"/>
                <w:color w:val="000000" w:themeColor="text1"/>
                <w:szCs w:val="24"/>
                <w:bdr w:val="none" w:sz="0" w:space="0" w:color="auto" w:frame="1"/>
                <w:shd w:val="clear" w:color="auto" w:fill="FFFFFF"/>
              </w:rPr>
              <w:t xml:space="preserve">Nüshalar Damga Vergisine Tabi </w:t>
            </w:r>
            <w:r w:rsidR="00371A58">
              <w:rPr>
                <w:rStyle w:val="Gl"/>
                <w:color w:val="000000" w:themeColor="text1"/>
                <w:szCs w:val="24"/>
                <w:bdr w:val="none" w:sz="0" w:space="0" w:color="auto" w:frame="1"/>
                <w:shd w:val="clear" w:color="auto" w:fill="FFFFFF"/>
              </w:rPr>
              <w:t>m</w:t>
            </w:r>
            <w:r w:rsidRPr="00501CD6">
              <w:rPr>
                <w:rStyle w:val="Gl"/>
                <w:color w:val="000000" w:themeColor="text1"/>
                <w:szCs w:val="24"/>
                <w:bdr w:val="none" w:sz="0" w:space="0" w:color="auto" w:frame="1"/>
                <w:shd w:val="clear" w:color="auto" w:fill="FFFFFF"/>
              </w:rPr>
              <w:t>idir?</w:t>
            </w:r>
          </w:p>
        </w:tc>
      </w:tr>
      <w:tr w:rsidR="00F74AC9" w:rsidTr="00FD0E65">
        <w:tc>
          <w:tcPr>
            <w:tcW w:w="475" w:type="dxa"/>
            <w:vMerge/>
            <w:vAlign w:val="center"/>
          </w:tcPr>
          <w:p w:rsidR="00F74AC9" w:rsidRDefault="00F74AC9" w:rsidP="00F74AC9">
            <w:pPr>
              <w:pStyle w:val="ListeParagraf"/>
              <w:ind w:left="0"/>
              <w:jc w:val="both"/>
              <w:rPr>
                <w:rFonts w:cs="Times New Roman"/>
                <w:b/>
                <w:color w:val="212529"/>
              </w:rPr>
            </w:pPr>
          </w:p>
        </w:tc>
        <w:tc>
          <w:tcPr>
            <w:tcW w:w="7507" w:type="dxa"/>
            <w:tcBorders>
              <w:top w:val="dashSmallGap" w:sz="4" w:space="0" w:color="auto"/>
            </w:tcBorders>
          </w:tcPr>
          <w:p w:rsidR="00F74AC9" w:rsidRPr="008E4396" w:rsidRDefault="00F40858" w:rsidP="008E4396">
            <w:pPr>
              <w:pStyle w:val="p1"/>
              <w:shd w:val="clear" w:color="auto" w:fill="FFFFFF"/>
              <w:spacing w:before="0" w:beforeAutospacing="0" w:after="0" w:afterAutospacing="0" w:line="372" w:lineRule="atLeast"/>
              <w:jc w:val="both"/>
              <w:textAlignment w:val="baseline"/>
              <w:rPr>
                <w:rStyle w:val="s1"/>
                <w:color w:val="000000" w:themeColor="text1"/>
                <w:bdr w:val="none" w:sz="0" w:space="0" w:color="auto" w:frame="1"/>
              </w:rPr>
            </w:pPr>
            <w:r>
              <w:rPr>
                <w:rStyle w:val="s1"/>
                <w:color w:val="000000" w:themeColor="text1"/>
                <w:bdr w:val="none" w:sz="0" w:space="0" w:color="auto" w:frame="1"/>
              </w:rPr>
              <w:t>0</w:t>
            </w:r>
            <w:r w:rsidR="00F74AC9" w:rsidRPr="008E4396">
              <w:rPr>
                <w:rStyle w:val="s1"/>
                <w:color w:val="000000" w:themeColor="text1"/>
                <w:bdr w:val="none" w:sz="0" w:space="0" w:color="auto" w:frame="1"/>
              </w:rPr>
              <w:t>9</w:t>
            </w:r>
            <w:r>
              <w:rPr>
                <w:rStyle w:val="s1"/>
                <w:color w:val="000000" w:themeColor="text1"/>
                <w:bdr w:val="none" w:sz="0" w:space="0" w:color="auto" w:frame="1"/>
              </w:rPr>
              <w:t>.0</w:t>
            </w:r>
            <w:r w:rsidR="00F74AC9" w:rsidRPr="008E4396">
              <w:rPr>
                <w:rStyle w:val="s1"/>
                <w:color w:val="000000" w:themeColor="text1"/>
                <w:bdr w:val="none" w:sz="0" w:space="0" w:color="auto" w:frame="1"/>
              </w:rPr>
              <w:t>8</w:t>
            </w:r>
            <w:r>
              <w:rPr>
                <w:rStyle w:val="s1"/>
                <w:color w:val="000000" w:themeColor="text1"/>
                <w:bdr w:val="none" w:sz="0" w:space="0" w:color="auto" w:frame="1"/>
              </w:rPr>
              <w:t>.</w:t>
            </w:r>
            <w:r w:rsidR="00F74AC9" w:rsidRPr="008E4396">
              <w:rPr>
                <w:rStyle w:val="s1"/>
                <w:color w:val="000000" w:themeColor="text1"/>
                <w:bdr w:val="none" w:sz="0" w:space="0" w:color="auto" w:frame="1"/>
              </w:rPr>
              <w:t xml:space="preserve">2016 tarihinde yürürlüğe giren 6728 sayılı Kanunun </w:t>
            </w:r>
            <w:proofErr w:type="gramStart"/>
            <w:r w:rsidR="00F74AC9" w:rsidRPr="008E4396">
              <w:rPr>
                <w:rStyle w:val="s1"/>
                <w:color w:val="000000" w:themeColor="text1"/>
                <w:bdr w:val="none" w:sz="0" w:space="0" w:color="auto" w:frame="1"/>
              </w:rPr>
              <w:t>23 üncü</w:t>
            </w:r>
            <w:proofErr w:type="gramEnd"/>
            <w:r w:rsidR="00F74AC9" w:rsidRPr="008E4396">
              <w:rPr>
                <w:rStyle w:val="s1"/>
                <w:color w:val="000000" w:themeColor="text1"/>
                <w:bdr w:val="none" w:sz="0" w:space="0" w:color="auto" w:frame="1"/>
              </w:rPr>
              <w:t xml:space="preserve"> maddesiyle 488 sayılı Damga Vergisi Kanununun 5 inci maddesinin birinci fıkrasının birinci cümlesi, </w:t>
            </w:r>
            <w:r w:rsidR="00F74AC9" w:rsidRPr="002843F8">
              <w:rPr>
                <w:rStyle w:val="s1"/>
                <w:i/>
                <w:color w:val="000000" w:themeColor="text1"/>
                <w:bdr w:val="none" w:sz="0" w:space="0" w:color="auto" w:frame="1"/>
              </w:rPr>
              <w:t xml:space="preserve">“Bir nüshadan fazla olarak düzenlenen kağıtlardan, maktu vergiye tabi olanların her bir nüshası ayrı ayrı aynı miktarda; nispi vergiye tabi olanların ise sadece bir nüshası damga vergisine tabidir.” </w:t>
            </w:r>
            <w:r w:rsidR="00F74AC9" w:rsidRPr="008E4396">
              <w:rPr>
                <w:rStyle w:val="s1"/>
                <w:color w:val="000000" w:themeColor="text1"/>
                <w:bdr w:val="none" w:sz="0" w:space="0" w:color="auto" w:frame="1"/>
              </w:rPr>
              <w:t>Şeklinde değiştirilmiştir.</w:t>
            </w:r>
          </w:p>
          <w:p w:rsidR="00584AD5" w:rsidRDefault="00584AD5" w:rsidP="008E4396">
            <w:pPr>
              <w:pStyle w:val="p1"/>
              <w:shd w:val="clear" w:color="auto" w:fill="FFFFFF"/>
              <w:spacing w:before="0" w:beforeAutospacing="0" w:after="0" w:afterAutospacing="0" w:line="372" w:lineRule="atLeast"/>
              <w:jc w:val="both"/>
              <w:textAlignment w:val="baseline"/>
              <w:rPr>
                <w:rStyle w:val="s1"/>
              </w:rPr>
            </w:pPr>
          </w:p>
          <w:p w:rsidR="008E4396" w:rsidRPr="008E4396" w:rsidRDefault="00584AD5" w:rsidP="008E4396">
            <w:pPr>
              <w:pStyle w:val="p1"/>
              <w:shd w:val="clear" w:color="auto" w:fill="FFFFFF"/>
              <w:spacing w:before="0" w:beforeAutospacing="0" w:after="0" w:afterAutospacing="0" w:line="372" w:lineRule="atLeast"/>
              <w:jc w:val="both"/>
              <w:textAlignment w:val="baseline"/>
              <w:rPr>
                <w:color w:val="000000" w:themeColor="text1"/>
                <w:bdr w:val="none" w:sz="0" w:space="0" w:color="auto" w:frame="1"/>
              </w:rPr>
            </w:pPr>
            <w:r>
              <w:rPr>
                <w:rStyle w:val="s1"/>
              </w:rPr>
              <w:t>Y</w:t>
            </w:r>
            <w:r w:rsidR="00F74AC9" w:rsidRPr="008E4396">
              <w:rPr>
                <w:rStyle w:val="s1"/>
                <w:color w:val="000000" w:themeColor="text1"/>
                <w:bdr w:val="none" w:sz="0" w:space="0" w:color="auto" w:frame="1"/>
              </w:rPr>
              <w:t xml:space="preserve">apılan düzenleme öncesinde gerek nispi gerekse maktu damga vergisine tabi kağıtlar, nüsha sayısına göre ayrı ayrı </w:t>
            </w:r>
            <w:r>
              <w:rPr>
                <w:rStyle w:val="s1"/>
                <w:color w:val="000000" w:themeColor="text1"/>
                <w:bdr w:val="none" w:sz="0" w:space="0" w:color="auto" w:frame="1"/>
              </w:rPr>
              <w:t>o</w:t>
            </w:r>
            <w:r>
              <w:rPr>
                <w:rStyle w:val="s1"/>
              </w:rPr>
              <w:t xml:space="preserve">lmak üzere </w:t>
            </w:r>
            <w:r w:rsidR="00F74AC9" w:rsidRPr="008E4396">
              <w:rPr>
                <w:rStyle w:val="s1"/>
                <w:color w:val="000000" w:themeColor="text1"/>
                <w:bdr w:val="none" w:sz="0" w:space="0" w:color="auto" w:frame="1"/>
              </w:rPr>
              <w:t>aynı nispet ve miktarda damga vergisine tabi tutulmaktaydı.</w:t>
            </w:r>
            <w:r>
              <w:rPr>
                <w:rStyle w:val="s1"/>
                <w:color w:val="000000" w:themeColor="text1"/>
                <w:bdr w:val="none" w:sz="0" w:space="0" w:color="auto" w:frame="1"/>
              </w:rPr>
              <w:t xml:space="preserve"> </w:t>
            </w:r>
            <w:r>
              <w:rPr>
                <w:rStyle w:val="s1"/>
              </w:rPr>
              <w:t>Mezkûr değişiklikten sonra nispi vergiye tabi kağıtların nüsha başına vergilendirilmesi kaldırılmış olup,</w:t>
            </w:r>
          </w:p>
          <w:p w:rsidR="00F74AC9" w:rsidRPr="008E4396" w:rsidRDefault="00F74AC9" w:rsidP="008E4396">
            <w:pPr>
              <w:pStyle w:val="p1"/>
              <w:shd w:val="clear" w:color="auto" w:fill="FFFFFF"/>
              <w:spacing w:before="0" w:beforeAutospacing="0" w:after="0" w:afterAutospacing="0" w:line="372" w:lineRule="atLeast"/>
              <w:jc w:val="both"/>
              <w:textAlignment w:val="baseline"/>
              <w:rPr>
                <w:color w:val="000000" w:themeColor="text1"/>
              </w:rPr>
            </w:pPr>
            <w:r w:rsidRPr="008E4396">
              <w:rPr>
                <w:rStyle w:val="s1"/>
                <w:color w:val="000000" w:themeColor="text1"/>
                <w:bdr w:val="none" w:sz="0" w:space="0" w:color="auto" w:frame="1"/>
              </w:rPr>
              <w:t xml:space="preserve">Maktu damga vergisine tabi kağıtlarda </w:t>
            </w:r>
            <w:r w:rsidR="00584AD5">
              <w:rPr>
                <w:rStyle w:val="s1"/>
                <w:color w:val="000000" w:themeColor="text1"/>
                <w:bdr w:val="none" w:sz="0" w:space="0" w:color="auto" w:frame="1"/>
              </w:rPr>
              <w:t xml:space="preserve">ise </w:t>
            </w:r>
            <w:r w:rsidRPr="008E4396">
              <w:rPr>
                <w:rStyle w:val="s1"/>
                <w:color w:val="000000" w:themeColor="text1"/>
                <w:bdr w:val="none" w:sz="0" w:space="0" w:color="auto" w:frame="1"/>
              </w:rPr>
              <w:t>her bir nüshadan ayrı ayrı aynı miktarda vergi alınması uygulamasına devam edil</w:t>
            </w:r>
            <w:r w:rsidR="008E4396" w:rsidRPr="008E4396">
              <w:rPr>
                <w:rStyle w:val="s1"/>
                <w:color w:val="000000" w:themeColor="text1"/>
                <w:bdr w:val="none" w:sz="0" w:space="0" w:color="auto" w:frame="1"/>
              </w:rPr>
              <w:t>mektedir.</w:t>
            </w:r>
          </w:p>
          <w:p w:rsidR="00F74AC9" w:rsidRPr="008E4396" w:rsidRDefault="00F74AC9" w:rsidP="008E4396">
            <w:pPr>
              <w:pStyle w:val="NormalWeb"/>
              <w:shd w:val="clear" w:color="auto" w:fill="FFFFFF"/>
              <w:spacing w:before="0" w:beforeAutospacing="0" w:after="0" w:afterAutospacing="0"/>
              <w:jc w:val="both"/>
              <w:textAlignment w:val="baseline"/>
              <w:rPr>
                <w:color w:val="000000" w:themeColor="text1"/>
              </w:rPr>
            </w:pPr>
          </w:p>
        </w:tc>
      </w:tr>
      <w:tr w:rsidR="00F74AC9" w:rsidTr="00FD0E65">
        <w:tc>
          <w:tcPr>
            <w:tcW w:w="475" w:type="dxa"/>
            <w:vMerge w:val="restart"/>
            <w:vAlign w:val="center"/>
          </w:tcPr>
          <w:p w:rsidR="00F74AC9" w:rsidRDefault="00F74AC9" w:rsidP="00F74AC9">
            <w:pPr>
              <w:pStyle w:val="ListeParagraf"/>
              <w:ind w:left="0"/>
              <w:jc w:val="both"/>
              <w:rPr>
                <w:rFonts w:cs="Times New Roman"/>
                <w:b/>
                <w:color w:val="212529"/>
              </w:rPr>
            </w:pPr>
            <w:r>
              <w:rPr>
                <w:rFonts w:cs="Times New Roman"/>
                <w:b/>
                <w:color w:val="212529"/>
              </w:rPr>
              <w:t>4</w:t>
            </w:r>
          </w:p>
        </w:tc>
        <w:tc>
          <w:tcPr>
            <w:tcW w:w="7507" w:type="dxa"/>
            <w:tcBorders>
              <w:bottom w:val="dashSmallGap" w:sz="4" w:space="0" w:color="auto"/>
            </w:tcBorders>
          </w:tcPr>
          <w:p w:rsidR="00F74AC9" w:rsidRPr="00802FAF" w:rsidRDefault="00F74AC9" w:rsidP="00F74AC9">
            <w:pPr>
              <w:pStyle w:val="ListeParagraf"/>
              <w:ind w:left="708"/>
              <w:jc w:val="both"/>
              <w:rPr>
                <w:rFonts w:cs="Times New Roman"/>
                <w:b/>
                <w:color w:val="000000" w:themeColor="text1"/>
                <w:szCs w:val="24"/>
              </w:rPr>
            </w:pPr>
            <w:r>
              <w:rPr>
                <w:rFonts w:cs="Times New Roman"/>
                <w:b/>
                <w:color w:val="000000" w:themeColor="text1"/>
                <w:szCs w:val="24"/>
              </w:rPr>
              <w:t xml:space="preserve">Proforma Faturalar Damga Vergisine Tabi </w:t>
            </w:r>
            <w:r w:rsidR="00371A58">
              <w:rPr>
                <w:rFonts w:cs="Times New Roman"/>
                <w:b/>
                <w:color w:val="000000" w:themeColor="text1"/>
                <w:szCs w:val="24"/>
              </w:rPr>
              <w:t>m</w:t>
            </w:r>
            <w:r>
              <w:rPr>
                <w:rFonts w:cs="Times New Roman"/>
                <w:b/>
                <w:color w:val="000000" w:themeColor="text1"/>
                <w:szCs w:val="24"/>
              </w:rPr>
              <w:t>idir?</w:t>
            </w:r>
          </w:p>
        </w:tc>
      </w:tr>
      <w:tr w:rsidR="00F74AC9" w:rsidTr="00FD0E65">
        <w:tc>
          <w:tcPr>
            <w:tcW w:w="475" w:type="dxa"/>
            <w:vMerge/>
            <w:vAlign w:val="center"/>
          </w:tcPr>
          <w:p w:rsidR="00F74AC9" w:rsidRDefault="00F74AC9" w:rsidP="00F74AC9">
            <w:pPr>
              <w:pStyle w:val="ListeParagraf"/>
              <w:ind w:left="0"/>
              <w:jc w:val="both"/>
              <w:rPr>
                <w:rFonts w:cs="Times New Roman"/>
                <w:b/>
                <w:color w:val="212529"/>
              </w:rPr>
            </w:pPr>
          </w:p>
        </w:tc>
        <w:tc>
          <w:tcPr>
            <w:tcW w:w="7507" w:type="dxa"/>
            <w:tcBorders>
              <w:top w:val="dashSmallGap" w:sz="4" w:space="0" w:color="auto"/>
            </w:tcBorders>
          </w:tcPr>
          <w:p w:rsidR="00F74AC9" w:rsidRPr="008E4396" w:rsidRDefault="00F74AC9" w:rsidP="008E4396">
            <w:pPr>
              <w:jc w:val="both"/>
              <w:rPr>
                <w:rFonts w:cs="Times New Roman"/>
                <w:color w:val="000000" w:themeColor="text1"/>
                <w:szCs w:val="24"/>
                <w:shd w:val="clear" w:color="auto" w:fill="FFFFFF"/>
              </w:rPr>
            </w:pPr>
            <w:r w:rsidRPr="008E4396">
              <w:rPr>
                <w:rFonts w:cs="Times New Roman"/>
                <w:color w:val="000000" w:themeColor="text1"/>
                <w:szCs w:val="24"/>
                <w:shd w:val="clear" w:color="auto" w:fill="FFFFFF"/>
              </w:rPr>
              <w:t>Damga vergisine tabi olan kağıtların neler olduğu anılan Kanunun “I” sayılı tablosunda tek tek sayılmıştır. Bu tabloda 5281 sayılı Kanunla değişiklik yapılmış ve yapılan değişiklik sonrasında </w:t>
            </w:r>
            <w:r w:rsidRPr="008E4396">
              <w:rPr>
                <w:rStyle w:val="Gl"/>
                <w:rFonts w:cs="Times New Roman"/>
                <w:color w:val="000000" w:themeColor="text1"/>
                <w:szCs w:val="24"/>
                <w:shd w:val="clear" w:color="auto" w:fill="FFFFFF"/>
              </w:rPr>
              <w:t>teklifnameler</w:t>
            </w:r>
            <w:r w:rsidR="000C61A8">
              <w:rPr>
                <w:rStyle w:val="Gl"/>
                <w:rFonts w:cs="Times New Roman"/>
                <w:color w:val="000000" w:themeColor="text1"/>
                <w:szCs w:val="24"/>
                <w:shd w:val="clear" w:color="auto" w:fill="FFFFFF"/>
              </w:rPr>
              <w:t xml:space="preserve"> </w:t>
            </w:r>
            <w:r w:rsidR="000C61A8">
              <w:rPr>
                <w:rStyle w:val="Gl"/>
              </w:rPr>
              <w:t>(Proformalar)</w:t>
            </w:r>
            <w:r w:rsidRPr="008E4396">
              <w:rPr>
                <w:rStyle w:val="Gl"/>
                <w:rFonts w:cs="Times New Roman"/>
                <w:color w:val="000000" w:themeColor="text1"/>
                <w:szCs w:val="24"/>
                <w:shd w:val="clear" w:color="auto" w:fill="FFFFFF"/>
              </w:rPr>
              <w:t> </w:t>
            </w:r>
            <w:r w:rsidRPr="008E4396">
              <w:rPr>
                <w:rFonts w:cs="Times New Roman"/>
                <w:color w:val="000000" w:themeColor="text1"/>
                <w:szCs w:val="24"/>
                <w:shd w:val="clear" w:color="auto" w:fill="FFFFFF"/>
              </w:rPr>
              <w:t>tablodan çıkarılmıştır.</w:t>
            </w:r>
          </w:p>
          <w:p w:rsidR="00F74AC9" w:rsidRPr="008E4396" w:rsidRDefault="00F74AC9" w:rsidP="008E4396">
            <w:pPr>
              <w:jc w:val="both"/>
              <w:rPr>
                <w:rFonts w:cs="Times New Roman"/>
                <w:color w:val="000000" w:themeColor="text1"/>
                <w:szCs w:val="24"/>
              </w:rPr>
            </w:pPr>
          </w:p>
          <w:p w:rsidR="00F74AC9" w:rsidRPr="008E4396" w:rsidRDefault="00F74AC9" w:rsidP="008E4396">
            <w:pPr>
              <w:shd w:val="clear" w:color="auto" w:fill="FFFFFF"/>
              <w:spacing w:before="90" w:after="90"/>
              <w:jc w:val="both"/>
              <w:rPr>
                <w:rFonts w:eastAsia="Times New Roman" w:cs="Times New Roman"/>
                <w:color w:val="000000" w:themeColor="text1"/>
                <w:szCs w:val="24"/>
                <w:lang w:eastAsia="tr-TR"/>
              </w:rPr>
            </w:pPr>
            <w:r w:rsidRPr="008E4396">
              <w:rPr>
                <w:rFonts w:eastAsia="Times New Roman" w:cs="Times New Roman"/>
                <w:color w:val="000000" w:themeColor="text1"/>
                <w:szCs w:val="24"/>
                <w:lang w:eastAsia="tr-TR"/>
              </w:rPr>
              <w:t xml:space="preserve">Konu ile ilgili olarak yayımlanan 43 seri no.lu Damga Vergisi Genel </w:t>
            </w:r>
            <w:proofErr w:type="gramStart"/>
            <w:r w:rsidRPr="008E4396">
              <w:rPr>
                <w:rFonts w:eastAsia="Times New Roman" w:cs="Times New Roman"/>
                <w:color w:val="000000" w:themeColor="text1"/>
                <w:szCs w:val="24"/>
                <w:lang w:eastAsia="tr-TR"/>
              </w:rPr>
              <w:t>Tebliği’nin</w:t>
            </w:r>
            <w:bookmarkStart w:id="0" w:name="_ftnref5"/>
            <w:bookmarkEnd w:id="0"/>
            <w:r w:rsidRPr="008E4396">
              <w:rPr>
                <w:rFonts w:eastAsia="Times New Roman" w:cs="Times New Roman"/>
                <w:color w:val="000000" w:themeColor="text1"/>
                <w:szCs w:val="24"/>
                <w:lang w:eastAsia="tr-TR"/>
              </w:rPr>
              <w:t>[</w:t>
            </w:r>
            <w:proofErr w:type="gramEnd"/>
            <w:r w:rsidRPr="008E4396">
              <w:rPr>
                <w:rFonts w:eastAsia="Times New Roman" w:cs="Times New Roman"/>
                <w:color w:val="000000" w:themeColor="text1"/>
                <w:szCs w:val="24"/>
                <w:lang w:eastAsia="tr-TR"/>
              </w:rPr>
              <w:t>5]</w:t>
            </w:r>
            <w:r w:rsidRPr="008E4396">
              <w:rPr>
                <w:rFonts w:eastAsia="Times New Roman" w:cs="Times New Roman"/>
                <w:bCs/>
                <w:color w:val="000000" w:themeColor="text1"/>
                <w:szCs w:val="24"/>
                <w:lang w:eastAsia="tr-TR"/>
              </w:rPr>
              <w:t> </w:t>
            </w:r>
            <w:r w:rsidRPr="008E4396">
              <w:rPr>
                <w:rFonts w:eastAsia="Times New Roman" w:cs="Times New Roman"/>
                <w:color w:val="000000" w:themeColor="text1"/>
                <w:szCs w:val="24"/>
                <w:lang w:eastAsia="tr-TR"/>
              </w:rPr>
              <w:t>“6.1.1.” bölümünde ise;</w:t>
            </w:r>
          </w:p>
          <w:p w:rsidR="00F74AC9" w:rsidRPr="008E4396" w:rsidRDefault="00F74AC9" w:rsidP="008E4396">
            <w:pPr>
              <w:shd w:val="clear" w:color="auto" w:fill="FFFFFF"/>
              <w:spacing w:before="90" w:after="90"/>
              <w:jc w:val="both"/>
              <w:rPr>
                <w:rFonts w:eastAsia="Times New Roman" w:cs="Times New Roman"/>
                <w:color w:val="000000" w:themeColor="text1"/>
                <w:szCs w:val="24"/>
                <w:lang w:eastAsia="tr-TR"/>
              </w:rPr>
            </w:pPr>
            <w:r w:rsidRPr="008E4396">
              <w:rPr>
                <w:rFonts w:eastAsia="Times New Roman" w:cs="Times New Roman"/>
                <w:bCs/>
                <w:color w:val="000000" w:themeColor="text1"/>
                <w:szCs w:val="24"/>
                <w:lang w:eastAsia="tr-TR"/>
              </w:rPr>
              <w:lastRenderedPageBreak/>
              <w:t>“Diğer taraftan, teklifnameler de tablodan çıkarılmış olup, teklifname mahiyetinde değerlendirilen proforma faturalar ve bunların resmi dairelere ibraz edilecek özet, suret ve tercümeleri de damga vergisine tabi tutulmayacaktır.” </w:t>
            </w:r>
            <w:r w:rsidRPr="008E4396">
              <w:rPr>
                <w:rFonts w:eastAsia="Times New Roman" w:cs="Times New Roman"/>
                <w:color w:val="000000" w:themeColor="text1"/>
                <w:szCs w:val="24"/>
                <w:lang w:eastAsia="tr-TR"/>
              </w:rPr>
              <w:t>açıklaması yapılmıştır.</w:t>
            </w:r>
          </w:p>
          <w:p w:rsidR="00F74AC9" w:rsidRPr="008E4396" w:rsidRDefault="00F74AC9" w:rsidP="008E4396">
            <w:pPr>
              <w:jc w:val="both"/>
              <w:rPr>
                <w:rFonts w:cs="Times New Roman"/>
                <w:color w:val="000000" w:themeColor="text1"/>
                <w:szCs w:val="24"/>
              </w:rPr>
            </w:pPr>
          </w:p>
          <w:p w:rsidR="00F74AC9" w:rsidRPr="008E4396" w:rsidRDefault="00F74AC9" w:rsidP="008E4396">
            <w:pPr>
              <w:jc w:val="both"/>
              <w:rPr>
                <w:rFonts w:cs="Times New Roman"/>
                <w:color w:val="000000" w:themeColor="text1"/>
                <w:szCs w:val="24"/>
                <w:shd w:val="clear" w:color="auto" w:fill="FFFFFF"/>
              </w:rPr>
            </w:pPr>
            <w:r w:rsidRPr="008E4396">
              <w:rPr>
                <w:rFonts w:cs="Times New Roman"/>
                <w:color w:val="000000" w:themeColor="text1"/>
                <w:szCs w:val="24"/>
              </w:rPr>
              <w:t xml:space="preserve">Dolayısıyla, </w:t>
            </w:r>
            <w:r w:rsidRPr="008E4396">
              <w:rPr>
                <w:rFonts w:cs="Times New Roman"/>
                <w:color w:val="000000" w:themeColor="text1"/>
                <w:szCs w:val="24"/>
                <w:shd w:val="clear" w:color="auto" w:fill="FFFFFF"/>
              </w:rPr>
              <w:t>5281 sayılı Kanun sonrasında yayımlanan 43 seri no.lu Damga Vergisi Genel Tebliği’nde açık ve net bir şekilde proforma faturaların teklifname mahiyetinde oldukları belirtilmiş; teklifnamelerin de yapılan düzenleme sonrası I no.lu tablodan çıkarılmış olmaları nedeniyle proforma faturaların ve bunların resmi dairelere ibraz edilecek özet, suret ve tercümelerinin de damga vergisine tabi tutulmayacağı belirtilmiştir.</w:t>
            </w:r>
          </w:p>
          <w:p w:rsidR="00F74AC9" w:rsidRPr="008E4396" w:rsidRDefault="00F74AC9" w:rsidP="008E4396">
            <w:pPr>
              <w:jc w:val="both"/>
              <w:rPr>
                <w:rFonts w:cs="Times New Roman"/>
                <w:color w:val="000000" w:themeColor="text1"/>
                <w:szCs w:val="24"/>
              </w:rPr>
            </w:pPr>
          </w:p>
          <w:p w:rsidR="00F74AC9" w:rsidRDefault="00F74AC9" w:rsidP="008E4396">
            <w:pPr>
              <w:jc w:val="both"/>
              <w:rPr>
                <w:rFonts w:cs="Times New Roman"/>
                <w:color w:val="000000" w:themeColor="text1"/>
                <w:szCs w:val="24"/>
              </w:rPr>
            </w:pPr>
            <w:r w:rsidRPr="008E4396">
              <w:rPr>
                <w:rFonts w:cs="Times New Roman"/>
                <w:color w:val="000000" w:themeColor="text1"/>
                <w:szCs w:val="24"/>
              </w:rPr>
              <w:t>Yukarıdaki mevzuat hükümleri muvacehesinde proforma faturaların (teklifnamelerin) ilgili listeden çıkartılmış olması münasebetiyle damga vergisine tabi olmadığı mütalaa edilmektedir.</w:t>
            </w:r>
          </w:p>
          <w:p w:rsidR="004528E2" w:rsidRPr="008E4396" w:rsidRDefault="004528E2" w:rsidP="008E4396">
            <w:pPr>
              <w:jc w:val="both"/>
              <w:rPr>
                <w:rFonts w:cs="Times New Roman"/>
                <w:color w:val="000000" w:themeColor="text1"/>
                <w:szCs w:val="24"/>
              </w:rPr>
            </w:pPr>
          </w:p>
        </w:tc>
      </w:tr>
      <w:tr w:rsidR="00F74AC9" w:rsidTr="00FD0E65">
        <w:tc>
          <w:tcPr>
            <w:tcW w:w="475" w:type="dxa"/>
            <w:vMerge w:val="restart"/>
            <w:vAlign w:val="center"/>
          </w:tcPr>
          <w:p w:rsidR="00F74AC9" w:rsidRDefault="00F74AC9" w:rsidP="00F74AC9">
            <w:pPr>
              <w:pStyle w:val="ListeParagraf"/>
              <w:ind w:left="0"/>
              <w:jc w:val="both"/>
              <w:rPr>
                <w:rFonts w:cs="Times New Roman"/>
                <w:b/>
                <w:color w:val="212529"/>
              </w:rPr>
            </w:pPr>
            <w:r>
              <w:rPr>
                <w:rFonts w:cs="Times New Roman"/>
                <w:b/>
                <w:color w:val="212529"/>
              </w:rPr>
              <w:lastRenderedPageBreak/>
              <w:t>5</w:t>
            </w:r>
          </w:p>
        </w:tc>
        <w:tc>
          <w:tcPr>
            <w:tcW w:w="7507" w:type="dxa"/>
            <w:tcBorders>
              <w:bottom w:val="dashSmallGap" w:sz="4" w:space="0" w:color="auto"/>
            </w:tcBorders>
          </w:tcPr>
          <w:p w:rsidR="00F74AC9" w:rsidRPr="00802FAF" w:rsidRDefault="00F74AC9" w:rsidP="00F74AC9">
            <w:pPr>
              <w:pStyle w:val="ListeParagraf"/>
              <w:ind w:left="708"/>
              <w:jc w:val="both"/>
              <w:rPr>
                <w:rFonts w:cs="Times New Roman"/>
                <w:b/>
                <w:color w:val="000000" w:themeColor="text1"/>
                <w:szCs w:val="24"/>
              </w:rPr>
            </w:pPr>
            <w:r>
              <w:rPr>
                <w:rFonts w:cs="Times New Roman"/>
                <w:b/>
                <w:color w:val="000000" w:themeColor="text1"/>
                <w:szCs w:val="24"/>
              </w:rPr>
              <w:t xml:space="preserve">Yatırım Teşvik Belgesi </w:t>
            </w:r>
            <w:proofErr w:type="gramStart"/>
            <w:r>
              <w:rPr>
                <w:rFonts w:cs="Times New Roman"/>
                <w:b/>
                <w:color w:val="000000" w:themeColor="text1"/>
                <w:szCs w:val="24"/>
              </w:rPr>
              <w:t>İle</w:t>
            </w:r>
            <w:proofErr w:type="gramEnd"/>
            <w:r>
              <w:rPr>
                <w:rFonts w:cs="Times New Roman"/>
                <w:b/>
                <w:color w:val="000000" w:themeColor="text1"/>
                <w:szCs w:val="24"/>
              </w:rPr>
              <w:t xml:space="preserve"> Dahilde İşleme İzni </w:t>
            </w:r>
            <w:r w:rsidR="000C61A8">
              <w:rPr>
                <w:rFonts w:cs="Times New Roman"/>
                <w:b/>
                <w:color w:val="000000" w:themeColor="text1"/>
                <w:szCs w:val="24"/>
              </w:rPr>
              <w:t xml:space="preserve">/ </w:t>
            </w:r>
            <w:r>
              <w:rPr>
                <w:rFonts w:cs="Times New Roman"/>
                <w:b/>
                <w:color w:val="000000" w:themeColor="text1"/>
                <w:szCs w:val="24"/>
              </w:rPr>
              <w:t xml:space="preserve">Belgesi Kapsamında </w:t>
            </w:r>
            <w:r w:rsidR="000C61A8">
              <w:rPr>
                <w:rFonts w:cs="Times New Roman"/>
                <w:b/>
                <w:color w:val="000000" w:themeColor="text1"/>
                <w:szCs w:val="24"/>
              </w:rPr>
              <w:t xml:space="preserve">Yapılan İşlemler </w:t>
            </w:r>
            <w:r>
              <w:rPr>
                <w:rFonts w:cs="Times New Roman"/>
                <w:b/>
                <w:color w:val="000000" w:themeColor="text1"/>
                <w:szCs w:val="24"/>
              </w:rPr>
              <w:t xml:space="preserve">Damga Vergisine Tabi </w:t>
            </w:r>
            <w:r w:rsidR="000C61A8">
              <w:rPr>
                <w:rFonts w:cs="Times New Roman"/>
                <w:b/>
                <w:color w:val="000000" w:themeColor="text1"/>
                <w:szCs w:val="24"/>
              </w:rPr>
              <w:t>m</w:t>
            </w:r>
            <w:r>
              <w:rPr>
                <w:rFonts w:cs="Times New Roman"/>
                <w:b/>
                <w:color w:val="000000" w:themeColor="text1"/>
                <w:szCs w:val="24"/>
              </w:rPr>
              <w:t>idir</w:t>
            </w:r>
            <w:r w:rsidR="000C61A8">
              <w:rPr>
                <w:rFonts w:cs="Times New Roman"/>
                <w:b/>
                <w:color w:val="000000" w:themeColor="text1"/>
                <w:szCs w:val="24"/>
              </w:rPr>
              <w:t>?</w:t>
            </w:r>
          </w:p>
        </w:tc>
      </w:tr>
      <w:tr w:rsidR="00F74AC9" w:rsidTr="00FD0E65">
        <w:tc>
          <w:tcPr>
            <w:tcW w:w="475" w:type="dxa"/>
            <w:vMerge/>
            <w:vAlign w:val="center"/>
          </w:tcPr>
          <w:p w:rsidR="00F74AC9" w:rsidRDefault="00F74AC9" w:rsidP="00F74AC9">
            <w:pPr>
              <w:pStyle w:val="ListeParagraf"/>
              <w:ind w:left="0"/>
              <w:jc w:val="both"/>
              <w:rPr>
                <w:rFonts w:cs="Times New Roman"/>
                <w:b/>
                <w:color w:val="212529"/>
              </w:rPr>
            </w:pPr>
          </w:p>
        </w:tc>
        <w:tc>
          <w:tcPr>
            <w:tcW w:w="7507" w:type="dxa"/>
            <w:tcBorders>
              <w:top w:val="dashSmallGap" w:sz="4" w:space="0" w:color="auto"/>
            </w:tcBorders>
          </w:tcPr>
          <w:p w:rsidR="009D6BF8" w:rsidRPr="008E4396" w:rsidRDefault="009D6BF8" w:rsidP="002B512F">
            <w:pPr>
              <w:pStyle w:val="p1"/>
              <w:shd w:val="clear" w:color="auto" w:fill="FFFFFF"/>
              <w:spacing w:before="0" w:beforeAutospacing="0" w:after="0" w:afterAutospacing="0" w:line="372" w:lineRule="atLeast"/>
              <w:jc w:val="both"/>
              <w:textAlignment w:val="baseline"/>
              <w:rPr>
                <w:rStyle w:val="s1"/>
                <w:b/>
                <w:color w:val="000000" w:themeColor="text1"/>
                <w:u w:val="single"/>
                <w:bdr w:val="none" w:sz="0" w:space="0" w:color="auto" w:frame="1"/>
              </w:rPr>
            </w:pPr>
            <w:r w:rsidRPr="008E4396">
              <w:rPr>
                <w:rStyle w:val="s1"/>
                <w:b/>
                <w:color w:val="000000" w:themeColor="text1"/>
                <w:u w:val="single"/>
                <w:bdr w:val="none" w:sz="0" w:space="0" w:color="auto" w:frame="1"/>
              </w:rPr>
              <w:t>Yatırım Teşvik:</w:t>
            </w:r>
          </w:p>
          <w:p w:rsidR="00F74AC9" w:rsidRPr="008E4396" w:rsidRDefault="00F74AC9" w:rsidP="002B512F">
            <w:pPr>
              <w:pStyle w:val="p1"/>
              <w:shd w:val="clear" w:color="auto" w:fill="FFFFFF"/>
              <w:spacing w:before="0" w:beforeAutospacing="0" w:after="0" w:afterAutospacing="0" w:line="372" w:lineRule="atLeast"/>
              <w:jc w:val="both"/>
              <w:textAlignment w:val="baseline"/>
              <w:rPr>
                <w:color w:val="000000" w:themeColor="text1"/>
              </w:rPr>
            </w:pPr>
            <w:r w:rsidRPr="008E4396">
              <w:rPr>
                <w:rStyle w:val="s1"/>
                <w:color w:val="000000" w:themeColor="text1"/>
                <w:bdr w:val="none" w:sz="0" w:space="0" w:color="auto" w:frame="1"/>
              </w:rPr>
              <w:t xml:space="preserve">488 </w:t>
            </w:r>
            <w:r w:rsidR="009D6BF8" w:rsidRPr="008E4396">
              <w:rPr>
                <w:rStyle w:val="s1"/>
                <w:color w:val="000000" w:themeColor="text1"/>
                <w:bdr w:val="none" w:sz="0" w:space="0" w:color="auto" w:frame="1"/>
              </w:rPr>
              <w:t>Sayılı Kanun’a</w:t>
            </w:r>
            <w:r w:rsidRPr="008E4396">
              <w:rPr>
                <w:rStyle w:val="s1"/>
                <w:color w:val="000000" w:themeColor="text1"/>
                <w:bdr w:val="none" w:sz="0" w:space="0" w:color="auto" w:frame="1"/>
              </w:rPr>
              <w:t xml:space="preserve"> ekli (2) sayılı tablonun “IV-Ticari ve medeni işlerle ilgili kağıtlar” başlıklı bölümünün (43) numaralı fıkrası kapsamında;</w:t>
            </w:r>
          </w:p>
          <w:p w:rsidR="00F74AC9" w:rsidRPr="008E4396" w:rsidRDefault="00F74AC9" w:rsidP="002B512F">
            <w:pPr>
              <w:pStyle w:val="p1"/>
              <w:numPr>
                <w:ilvl w:val="0"/>
                <w:numId w:val="29"/>
              </w:numPr>
              <w:shd w:val="clear" w:color="auto" w:fill="FFFFFF"/>
              <w:spacing w:before="0" w:beforeAutospacing="0" w:after="0" w:afterAutospacing="0"/>
              <w:ind w:left="750"/>
              <w:jc w:val="both"/>
              <w:textAlignment w:val="baseline"/>
              <w:rPr>
                <w:color w:val="000000" w:themeColor="text1"/>
              </w:rPr>
            </w:pPr>
            <w:r w:rsidRPr="008E4396">
              <w:rPr>
                <w:rStyle w:val="s1"/>
                <w:color w:val="000000" w:themeColor="text1"/>
                <w:bdr w:val="none" w:sz="0" w:space="0" w:color="auto" w:frame="1"/>
              </w:rPr>
              <w:t>Yatırım Teşvik Belgesi kapsamında yer alan yatırım mallarına ilişkin olarak Yatırım Teşvik Belgesi sahibi yatırımcılarla bu malların üreticileri ve tedarikçileri arasında düzenlenen kağıtlara,</w:t>
            </w:r>
          </w:p>
          <w:p w:rsidR="00F74AC9" w:rsidRPr="008E4396" w:rsidRDefault="00F74AC9" w:rsidP="002B512F">
            <w:pPr>
              <w:pStyle w:val="p1"/>
              <w:numPr>
                <w:ilvl w:val="0"/>
                <w:numId w:val="29"/>
              </w:numPr>
              <w:shd w:val="clear" w:color="auto" w:fill="FFFFFF"/>
              <w:spacing w:before="0" w:beforeAutospacing="0" w:after="0" w:afterAutospacing="0"/>
              <w:ind w:left="750"/>
              <w:jc w:val="both"/>
              <w:textAlignment w:val="baseline"/>
              <w:rPr>
                <w:color w:val="000000" w:themeColor="text1"/>
              </w:rPr>
            </w:pPr>
            <w:r w:rsidRPr="008E4396">
              <w:rPr>
                <w:color w:val="000000" w:themeColor="text1"/>
              </w:rPr>
              <w:t>Münhasıran yatırım döneminde Yatırım Teşvik Belgesi kapsamındaki yatırıma yönelik gayri maddi hakların kiralanması ve satın alınmasına ilişkin düzenlenen kağıtlara,</w:t>
            </w:r>
          </w:p>
          <w:p w:rsidR="00F74AC9" w:rsidRPr="008E4396" w:rsidRDefault="00F74AC9" w:rsidP="002B512F">
            <w:pPr>
              <w:pStyle w:val="p1"/>
              <w:numPr>
                <w:ilvl w:val="0"/>
                <w:numId w:val="29"/>
              </w:numPr>
              <w:shd w:val="clear" w:color="auto" w:fill="FFFFFF"/>
              <w:spacing w:before="0" w:beforeAutospacing="0" w:after="0" w:afterAutospacing="0"/>
              <w:ind w:left="750"/>
              <w:jc w:val="both"/>
              <w:textAlignment w:val="baseline"/>
              <w:rPr>
                <w:color w:val="000000" w:themeColor="text1"/>
              </w:rPr>
            </w:pPr>
            <w:r w:rsidRPr="008E4396">
              <w:rPr>
                <w:color w:val="000000" w:themeColor="text1"/>
              </w:rPr>
              <w:t>Yatırım Teşvik Belgesi kapsamındaki sabit kıymet yatırımlarının imal ve inşasına yönelik düzenlenen sözleşmeler, taahhütnameler, teminatlar ve bu mahiyetteki kağıtlara,</w:t>
            </w:r>
          </w:p>
          <w:p w:rsidR="00F74AC9" w:rsidRPr="008E4396" w:rsidRDefault="00F74AC9" w:rsidP="002B512F">
            <w:pPr>
              <w:pStyle w:val="p1"/>
              <w:numPr>
                <w:ilvl w:val="0"/>
                <w:numId w:val="29"/>
              </w:numPr>
              <w:shd w:val="clear" w:color="auto" w:fill="FFFFFF"/>
              <w:spacing w:before="0" w:beforeAutospacing="0" w:after="0" w:afterAutospacing="0"/>
              <w:ind w:left="750"/>
              <w:jc w:val="both"/>
              <w:textAlignment w:val="baseline"/>
              <w:rPr>
                <w:color w:val="000000" w:themeColor="text1"/>
                <w:shd w:val="clear" w:color="auto" w:fill="FFFFFF"/>
              </w:rPr>
            </w:pPr>
            <w:r w:rsidRPr="008E4396">
              <w:rPr>
                <w:color w:val="000000" w:themeColor="text1"/>
              </w:rPr>
              <w:t xml:space="preserve">Yatırım Teşvik Belgesi kapsamındaki yatırımlara yönelik danışmanlık </w:t>
            </w:r>
            <w:r w:rsidRPr="008E4396">
              <w:rPr>
                <w:color w:val="000000" w:themeColor="text1"/>
                <w:shd w:val="clear" w:color="auto" w:fill="FFFFFF"/>
              </w:rPr>
              <w:t xml:space="preserve">ve teknik müşavirlik hizmetlerine ilişkin düzenlenen kağıtlara, </w:t>
            </w:r>
          </w:p>
          <w:p w:rsidR="009D6BF8" w:rsidRPr="008E4396" w:rsidRDefault="00F74AC9" w:rsidP="002B512F">
            <w:pPr>
              <w:pStyle w:val="p1"/>
              <w:shd w:val="clear" w:color="auto" w:fill="FFFFFF"/>
              <w:spacing w:before="0" w:beforeAutospacing="0" w:after="0" w:afterAutospacing="0"/>
              <w:jc w:val="both"/>
              <w:textAlignment w:val="baseline"/>
              <w:rPr>
                <w:color w:val="000000" w:themeColor="text1"/>
                <w:shd w:val="clear" w:color="auto" w:fill="FFFFFF"/>
              </w:rPr>
            </w:pPr>
            <w:r w:rsidRPr="008E4396">
              <w:rPr>
                <w:color w:val="000000" w:themeColor="text1"/>
                <w:shd w:val="clear" w:color="auto" w:fill="FFFFFF"/>
              </w:rPr>
              <w:t>Damga vergisi istisnası uygulanacağı hüküm altına alınmış</w:t>
            </w:r>
            <w:r w:rsidR="009D6BF8" w:rsidRPr="008E4396">
              <w:rPr>
                <w:color w:val="000000" w:themeColor="text1"/>
                <w:shd w:val="clear" w:color="auto" w:fill="FFFFFF"/>
              </w:rPr>
              <w:t xml:space="preserve"> olmakla birlikte Yatırım teşvik belgesi kapsamında yapılacak ithalatlarda düzenlenecek gümrük beyannameleri ile beyannamelere eklenecek belgelere ilişkin bir istisna hükmü mevzuatımızda mevcut değildir.</w:t>
            </w:r>
            <w:r w:rsidR="00933251">
              <w:rPr>
                <w:color w:val="000000" w:themeColor="text1"/>
                <w:shd w:val="clear" w:color="auto" w:fill="FFFFFF"/>
              </w:rPr>
              <w:t xml:space="preserve"> </w:t>
            </w:r>
          </w:p>
          <w:p w:rsidR="00F74AC9" w:rsidRPr="008E4396" w:rsidRDefault="009D6BF8" w:rsidP="002B512F">
            <w:pPr>
              <w:pStyle w:val="p1"/>
              <w:shd w:val="clear" w:color="auto" w:fill="FFFFFF"/>
              <w:spacing w:before="0" w:beforeAutospacing="0" w:after="0" w:afterAutospacing="0"/>
              <w:jc w:val="both"/>
              <w:textAlignment w:val="baseline"/>
              <w:rPr>
                <w:color w:val="000000" w:themeColor="text1"/>
                <w:shd w:val="clear" w:color="auto" w:fill="FFFFFF"/>
              </w:rPr>
            </w:pPr>
            <w:r w:rsidRPr="008E4396">
              <w:rPr>
                <w:color w:val="000000" w:themeColor="text1"/>
                <w:shd w:val="clear" w:color="auto" w:fill="FFFFFF"/>
              </w:rPr>
              <w:t xml:space="preserve"> </w:t>
            </w:r>
          </w:p>
          <w:p w:rsidR="009D6BF8" w:rsidRPr="008E4396" w:rsidRDefault="009D6BF8" w:rsidP="002B512F">
            <w:pPr>
              <w:pStyle w:val="p1"/>
              <w:shd w:val="clear" w:color="auto" w:fill="FFFFFF"/>
              <w:spacing w:before="0" w:beforeAutospacing="0" w:after="0" w:afterAutospacing="0"/>
              <w:jc w:val="both"/>
              <w:textAlignment w:val="baseline"/>
              <w:rPr>
                <w:b/>
                <w:color w:val="000000" w:themeColor="text1"/>
                <w:u w:val="single"/>
              </w:rPr>
            </w:pPr>
            <w:r w:rsidRPr="008E4396">
              <w:rPr>
                <w:b/>
                <w:color w:val="000000" w:themeColor="text1"/>
                <w:u w:val="single"/>
              </w:rPr>
              <w:t>Dahilde İşleme:</w:t>
            </w:r>
          </w:p>
          <w:p w:rsidR="00F74AC9" w:rsidRPr="008E4396" w:rsidRDefault="00F74AC9" w:rsidP="002B512F">
            <w:pPr>
              <w:pStyle w:val="p1"/>
              <w:shd w:val="clear" w:color="auto" w:fill="FFFFFF"/>
              <w:spacing w:before="0" w:beforeAutospacing="0" w:after="0" w:afterAutospacing="0"/>
              <w:jc w:val="both"/>
              <w:textAlignment w:val="baseline"/>
              <w:rPr>
                <w:color w:val="000000" w:themeColor="text1"/>
                <w:shd w:val="clear" w:color="auto" w:fill="FFFFFF"/>
              </w:rPr>
            </w:pPr>
            <w:r w:rsidRPr="008E4396">
              <w:rPr>
                <w:rStyle w:val="s1"/>
                <w:color w:val="000000" w:themeColor="text1"/>
                <w:bdr w:val="none" w:sz="0" w:space="0" w:color="auto" w:frame="1"/>
              </w:rPr>
              <w:t xml:space="preserve">488 </w:t>
            </w:r>
            <w:r w:rsidR="009D6BF8" w:rsidRPr="008E4396">
              <w:rPr>
                <w:rStyle w:val="s1"/>
                <w:color w:val="000000" w:themeColor="text1"/>
                <w:bdr w:val="none" w:sz="0" w:space="0" w:color="auto" w:frame="1"/>
              </w:rPr>
              <w:t>Sayılı Kanun’un</w:t>
            </w:r>
            <w:r w:rsidRPr="008E4396">
              <w:rPr>
                <w:rStyle w:val="s1"/>
                <w:color w:val="000000" w:themeColor="text1"/>
                <w:bdr w:val="none" w:sz="0" w:space="0" w:color="auto" w:frame="1"/>
              </w:rPr>
              <w:t xml:space="preserve"> Ek madde2/1. maddesi mucibince </w:t>
            </w:r>
            <w:r w:rsidRPr="008E4396">
              <w:rPr>
                <w:color w:val="000000" w:themeColor="text1"/>
                <w:shd w:val="clear" w:color="auto" w:fill="FFFFFF"/>
              </w:rPr>
              <w:t>İhracat ve ihracata ilişkin olduğunun tevsiki kaydıyla aşağıda sayılan işlemler nedeniyle düzenlenen kâğıtlar (gümrük idarelerine verilen beyannameler dâhil) damga vergisinden müstesnadır. Buna göre ilgili fıkranın</w:t>
            </w:r>
          </w:p>
          <w:p w:rsidR="00F74AC9" w:rsidRPr="008E4396" w:rsidRDefault="00F74AC9" w:rsidP="002B512F">
            <w:pPr>
              <w:pStyle w:val="NormalWeb"/>
              <w:shd w:val="clear" w:color="auto" w:fill="FFFFFF"/>
              <w:spacing w:before="0" w:beforeAutospacing="0" w:after="150" w:afterAutospacing="0"/>
              <w:jc w:val="both"/>
              <w:rPr>
                <w:color w:val="000000" w:themeColor="text1"/>
              </w:rPr>
            </w:pPr>
            <w:r w:rsidRPr="008E4396">
              <w:rPr>
                <w:color w:val="000000" w:themeColor="text1"/>
              </w:rPr>
              <w:t>f) Dahilde işleme izni kapsamında iznin geçerli olduğu süre içerisinde yapılan ithalat.</w:t>
            </w:r>
          </w:p>
          <w:p w:rsidR="00F74AC9" w:rsidRPr="008E4396" w:rsidRDefault="00F74AC9" w:rsidP="002B512F">
            <w:pPr>
              <w:pStyle w:val="NormalWeb"/>
              <w:shd w:val="clear" w:color="auto" w:fill="FFFFFF"/>
              <w:spacing w:before="0" w:beforeAutospacing="0" w:after="150" w:afterAutospacing="0"/>
              <w:jc w:val="both"/>
              <w:rPr>
                <w:color w:val="000000" w:themeColor="text1"/>
              </w:rPr>
            </w:pPr>
            <w:r w:rsidRPr="008E4396">
              <w:rPr>
                <w:color w:val="000000" w:themeColor="text1"/>
              </w:rPr>
              <w:t>g) Dahilde İşleme İzin Belgesi kapsamında belgenin geçerli olduğu süre içerisinde yapılan ithalat veya yurt içi alımlar.</w:t>
            </w:r>
          </w:p>
          <w:p w:rsidR="00F74AC9" w:rsidRDefault="00F74AC9" w:rsidP="002B512F">
            <w:pPr>
              <w:pStyle w:val="p1"/>
              <w:shd w:val="clear" w:color="auto" w:fill="FFFFFF"/>
              <w:spacing w:before="0" w:beforeAutospacing="0" w:after="0" w:afterAutospacing="0"/>
              <w:jc w:val="both"/>
              <w:textAlignment w:val="baseline"/>
              <w:rPr>
                <w:color w:val="000000" w:themeColor="text1"/>
              </w:rPr>
            </w:pPr>
            <w:r w:rsidRPr="008E4396">
              <w:rPr>
                <w:color w:val="000000" w:themeColor="text1"/>
              </w:rPr>
              <w:lastRenderedPageBreak/>
              <w:t>Bentlerine istinaden DİİB ve Dİİ kapsamında yapılan işlemler Damga vergisine tabi değildir.</w:t>
            </w:r>
          </w:p>
          <w:p w:rsidR="00D112F6" w:rsidRDefault="00D112F6" w:rsidP="002B512F">
            <w:pPr>
              <w:pStyle w:val="p1"/>
              <w:shd w:val="clear" w:color="auto" w:fill="FFFFFF"/>
              <w:spacing w:before="0" w:beforeAutospacing="0" w:after="0" w:afterAutospacing="0"/>
              <w:jc w:val="both"/>
              <w:textAlignment w:val="baseline"/>
              <w:rPr>
                <w:color w:val="000000" w:themeColor="text1"/>
              </w:rPr>
            </w:pPr>
          </w:p>
          <w:p w:rsidR="004528E2" w:rsidRDefault="00D112F6" w:rsidP="002B512F">
            <w:pPr>
              <w:pStyle w:val="p1"/>
              <w:shd w:val="clear" w:color="auto" w:fill="FFFFFF"/>
              <w:spacing w:before="0" w:beforeAutospacing="0" w:after="0" w:afterAutospacing="0"/>
              <w:jc w:val="both"/>
              <w:textAlignment w:val="baseline"/>
              <w:rPr>
                <w:color w:val="000000" w:themeColor="text1"/>
              </w:rPr>
            </w:pPr>
            <w:r>
              <w:rPr>
                <w:color w:val="000000" w:themeColor="text1"/>
              </w:rPr>
              <w:t>Sonuç olarak, Yatırım Teşvik Belgesi kapsamında tescil edilen gümrük beyannamelerinin damga vergisine tabi tutulması; Dahilde İşlem izni/Belgesi kapsamında tescil edilen beyannamelerin vergiye tabi tutulmaması gerekmektedir.</w:t>
            </w:r>
          </w:p>
          <w:p w:rsidR="00D112F6" w:rsidRPr="008E4396" w:rsidRDefault="00D112F6" w:rsidP="002B512F">
            <w:pPr>
              <w:pStyle w:val="p1"/>
              <w:shd w:val="clear" w:color="auto" w:fill="FFFFFF"/>
              <w:spacing w:before="0" w:beforeAutospacing="0" w:after="0" w:afterAutospacing="0"/>
              <w:jc w:val="both"/>
              <w:textAlignment w:val="baseline"/>
              <w:rPr>
                <w:color w:val="000000" w:themeColor="text1"/>
              </w:rPr>
            </w:pPr>
            <w:r>
              <w:rPr>
                <w:color w:val="000000" w:themeColor="text1"/>
              </w:rPr>
              <w:t xml:space="preserve">    </w:t>
            </w:r>
          </w:p>
        </w:tc>
      </w:tr>
      <w:tr w:rsidR="00F74AC9" w:rsidTr="00FD0E65">
        <w:tc>
          <w:tcPr>
            <w:tcW w:w="475" w:type="dxa"/>
            <w:vMerge w:val="restart"/>
            <w:vAlign w:val="center"/>
          </w:tcPr>
          <w:p w:rsidR="00F74AC9" w:rsidRDefault="00F74AC9" w:rsidP="00F74AC9">
            <w:pPr>
              <w:pStyle w:val="ListeParagraf"/>
              <w:ind w:left="0"/>
              <w:jc w:val="both"/>
              <w:rPr>
                <w:rFonts w:cs="Times New Roman"/>
                <w:b/>
                <w:color w:val="212529"/>
              </w:rPr>
            </w:pPr>
            <w:r>
              <w:rPr>
                <w:rFonts w:cs="Times New Roman"/>
                <w:b/>
                <w:color w:val="212529"/>
              </w:rPr>
              <w:lastRenderedPageBreak/>
              <w:t>6</w:t>
            </w:r>
          </w:p>
        </w:tc>
        <w:tc>
          <w:tcPr>
            <w:tcW w:w="7507" w:type="dxa"/>
            <w:tcBorders>
              <w:bottom w:val="dashSmallGap" w:sz="4" w:space="0" w:color="auto"/>
            </w:tcBorders>
          </w:tcPr>
          <w:p w:rsidR="00F74AC9" w:rsidRPr="00C950BC" w:rsidRDefault="00F74AC9" w:rsidP="00F74AC9">
            <w:pPr>
              <w:pStyle w:val="ListeParagraf"/>
              <w:ind w:left="708"/>
              <w:jc w:val="both"/>
              <w:rPr>
                <w:rFonts w:cs="Times New Roman"/>
                <w:b/>
                <w:color w:val="000000" w:themeColor="text1"/>
              </w:rPr>
            </w:pPr>
            <w:r>
              <w:rPr>
                <w:rFonts w:cs="Times New Roman"/>
                <w:b/>
                <w:color w:val="000000" w:themeColor="text1"/>
              </w:rPr>
              <w:t xml:space="preserve">Damga Vergisi Nasıl; Ne Zaman Ve </w:t>
            </w:r>
            <w:proofErr w:type="gramStart"/>
            <w:r>
              <w:rPr>
                <w:rFonts w:cs="Times New Roman"/>
                <w:b/>
                <w:color w:val="000000" w:themeColor="text1"/>
              </w:rPr>
              <w:t>Nereye  Ödenir</w:t>
            </w:r>
            <w:proofErr w:type="gramEnd"/>
            <w:r>
              <w:rPr>
                <w:rFonts w:cs="Times New Roman"/>
                <w:b/>
                <w:color w:val="000000" w:themeColor="text1"/>
              </w:rPr>
              <w:t>?</w:t>
            </w:r>
          </w:p>
        </w:tc>
      </w:tr>
      <w:tr w:rsidR="00F74AC9" w:rsidTr="00FD0E65">
        <w:tc>
          <w:tcPr>
            <w:tcW w:w="475" w:type="dxa"/>
            <w:vMerge/>
            <w:vAlign w:val="center"/>
          </w:tcPr>
          <w:p w:rsidR="00F74AC9" w:rsidRDefault="00F74AC9" w:rsidP="00F74AC9">
            <w:pPr>
              <w:pStyle w:val="ListeParagraf"/>
              <w:ind w:left="0"/>
              <w:jc w:val="both"/>
              <w:rPr>
                <w:rFonts w:cs="Times New Roman"/>
                <w:b/>
                <w:color w:val="212529"/>
              </w:rPr>
            </w:pPr>
          </w:p>
        </w:tc>
        <w:tc>
          <w:tcPr>
            <w:tcW w:w="7507" w:type="dxa"/>
            <w:tcBorders>
              <w:top w:val="dashSmallGap" w:sz="4" w:space="0" w:color="auto"/>
            </w:tcBorders>
          </w:tcPr>
          <w:p w:rsidR="00F74AC9" w:rsidRPr="008E4396" w:rsidRDefault="00F74AC9" w:rsidP="008E4396">
            <w:pPr>
              <w:jc w:val="both"/>
              <w:rPr>
                <w:rFonts w:cs="Times New Roman"/>
                <w:color w:val="000000" w:themeColor="text1"/>
                <w:szCs w:val="24"/>
                <w:shd w:val="clear" w:color="auto" w:fill="FFFFFF"/>
              </w:rPr>
            </w:pPr>
            <w:r w:rsidRPr="008E4396">
              <w:rPr>
                <w:rFonts w:cs="Times New Roman"/>
                <w:color w:val="000000" w:themeColor="text1"/>
                <w:szCs w:val="24"/>
                <w:shd w:val="clear" w:color="auto" w:fill="FFFFFF"/>
              </w:rPr>
              <w:t>Damga Vergisi,</w:t>
            </w:r>
          </w:p>
          <w:p w:rsidR="00F74AC9" w:rsidRPr="008E4396" w:rsidRDefault="00F74AC9" w:rsidP="008E4396">
            <w:pPr>
              <w:pStyle w:val="ListeParagraf"/>
              <w:numPr>
                <w:ilvl w:val="0"/>
                <w:numId w:val="26"/>
              </w:numPr>
              <w:jc w:val="both"/>
              <w:rPr>
                <w:rFonts w:cs="Times New Roman"/>
                <w:color w:val="000000" w:themeColor="text1"/>
                <w:szCs w:val="24"/>
                <w:shd w:val="clear" w:color="auto" w:fill="FFFFFF"/>
              </w:rPr>
            </w:pPr>
            <w:r w:rsidRPr="008E4396">
              <w:rPr>
                <w:rFonts w:cs="Times New Roman"/>
                <w:color w:val="000000" w:themeColor="text1"/>
                <w:szCs w:val="24"/>
                <w:shd w:val="clear" w:color="auto" w:fill="FFFFFF"/>
              </w:rPr>
              <w:t>Makbuz karşılığı,</w:t>
            </w:r>
          </w:p>
          <w:p w:rsidR="00F74AC9" w:rsidRPr="008E4396" w:rsidRDefault="00F74AC9" w:rsidP="008E4396">
            <w:pPr>
              <w:pStyle w:val="ListeParagraf"/>
              <w:numPr>
                <w:ilvl w:val="0"/>
                <w:numId w:val="26"/>
              </w:numPr>
              <w:jc w:val="both"/>
              <w:rPr>
                <w:rFonts w:cs="Times New Roman"/>
                <w:color w:val="000000" w:themeColor="text1"/>
                <w:szCs w:val="24"/>
                <w:shd w:val="clear" w:color="auto" w:fill="FFFFFF"/>
              </w:rPr>
            </w:pPr>
            <w:r w:rsidRPr="008E4396">
              <w:rPr>
                <w:rFonts w:cs="Times New Roman"/>
                <w:color w:val="000000" w:themeColor="text1"/>
                <w:szCs w:val="24"/>
                <w:shd w:val="clear" w:color="auto" w:fill="FFFFFF"/>
              </w:rPr>
              <w:t>İstihkaktan kesinti yapılması</w:t>
            </w:r>
            <w:r w:rsidR="00A36D34">
              <w:rPr>
                <w:rFonts w:cs="Times New Roman"/>
                <w:color w:val="000000" w:themeColor="text1"/>
                <w:szCs w:val="24"/>
                <w:shd w:val="clear" w:color="auto" w:fill="FFFFFF"/>
              </w:rPr>
              <w:t>,</w:t>
            </w:r>
          </w:p>
          <w:p w:rsidR="00F74AC9" w:rsidRPr="008E4396" w:rsidRDefault="00F74AC9" w:rsidP="008E4396">
            <w:pPr>
              <w:pStyle w:val="ListeParagraf"/>
              <w:numPr>
                <w:ilvl w:val="0"/>
                <w:numId w:val="26"/>
              </w:numPr>
              <w:jc w:val="both"/>
              <w:rPr>
                <w:rFonts w:cs="Times New Roman"/>
                <w:color w:val="000000" w:themeColor="text1"/>
                <w:szCs w:val="24"/>
                <w:shd w:val="clear" w:color="auto" w:fill="FFFFFF"/>
              </w:rPr>
            </w:pPr>
            <w:r w:rsidRPr="008E4396">
              <w:rPr>
                <w:rFonts w:cs="Times New Roman"/>
                <w:color w:val="000000" w:themeColor="text1"/>
                <w:szCs w:val="24"/>
                <w:shd w:val="clear" w:color="auto" w:fill="FFFFFF"/>
              </w:rPr>
              <w:t>Basılı damga konulması,</w:t>
            </w:r>
          </w:p>
          <w:p w:rsidR="00F74AC9" w:rsidRPr="008E4396" w:rsidRDefault="00F74AC9" w:rsidP="008E4396">
            <w:pPr>
              <w:jc w:val="both"/>
              <w:rPr>
                <w:rFonts w:cs="Times New Roman"/>
                <w:color w:val="000000" w:themeColor="text1"/>
                <w:szCs w:val="24"/>
                <w:shd w:val="clear" w:color="auto" w:fill="FFFFFF"/>
              </w:rPr>
            </w:pPr>
            <w:r w:rsidRPr="008E4396">
              <w:rPr>
                <w:rFonts w:cs="Times New Roman"/>
                <w:color w:val="000000" w:themeColor="text1"/>
                <w:szCs w:val="24"/>
                <w:shd w:val="clear" w:color="auto" w:fill="FFFFFF"/>
              </w:rPr>
              <w:t>Şekillerinden biriyle ödenir.</w:t>
            </w:r>
          </w:p>
          <w:p w:rsidR="00F74AC9" w:rsidRPr="008E4396" w:rsidRDefault="00F74AC9" w:rsidP="008E4396">
            <w:pPr>
              <w:jc w:val="both"/>
              <w:rPr>
                <w:rFonts w:cs="Times New Roman"/>
                <w:color w:val="000000" w:themeColor="text1"/>
                <w:szCs w:val="24"/>
                <w:shd w:val="clear" w:color="auto" w:fill="FFFFFF"/>
              </w:rPr>
            </w:pPr>
          </w:p>
          <w:p w:rsidR="00F74AC9" w:rsidRPr="008E4396" w:rsidRDefault="00F74AC9" w:rsidP="008E4396">
            <w:pPr>
              <w:pStyle w:val="NormalWeb"/>
              <w:shd w:val="clear" w:color="auto" w:fill="FFFFFF"/>
              <w:spacing w:before="0" w:beforeAutospacing="0" w:after="150" w:afterAutospacing="0"/>
              <w:jc w:val="both"/>
              <w:rPr>
                <w:color w:val="000000" w:themeColor="text1"/>
              </w:rPr>
            </w:pPr>
            <w:r w:rsidRPr="008E4396">
              <w:rPr>
                <w:color w:val="000000" w:themeColor="text1"/>
              </w:rPr>
              <w:t>1 – Makbuz ve ibra senetleri,</w:t>
            </w:r>
          </w:p>
          <w:p w:rsidR="00F74AC9" w:rsidRPr="008E4396" w:rsidRDefault="00F74AC9" w:rsidP="008E4396">
            <w:pPr>
              <w:pStyle w:val="NormalWeb"/>
              <w:shd w:val="clear" w:color="auto" w:fill="FFFFFF"/>
              <w:spacing w:before="0" w:beforeAutospacing="0" w:after="150" w:afterAutospacing="0"/>
              <w:jc w:val="both"/>
              <w:rPr>
                <w:color w:val="000000" w:themeColor="text1"/>
              </w:rPr>
            </w:pPr>
            <w:r w:rsidRPr="008E4396">
              <w:rPr>
                <w:color w:val="000000" w:themeColor="text1"/>
              </w:rPr>
              <w:t>2 – Faturalar,</w:t>
            </w:r>
          </w:p>
          <w:p w:rsidR="00F74AC9" w:rsidRPr="008E4396" w:rsidRDefault="00F74AC9" w:rsidP="008E4396">
            <w:pPr>
              <w:pStyle w:val="NormalWeb"/>
              <w:shd w:val="clear" w:color="auto" w:fill="FFFFFF"/>
              <w:spacing w:before="0" w:beforeAutospacing="0" w:after="150" w:afterAutospacing="0"/>
              <w:jc w:val="both"/>
              <w:rPr>
                <w:color w:val="000000" w:themeColor="text1"/>
              </w:rPr>
            </w:pPr>
            <w:r w:rsidRPr="008E4396">
              <w:rPr>
                <w:color w:val="000000" w:themeColor="text1"/>
              </w:rPr>
              <w:t>3 – Ulaştırma ile ilgili kağıtlar,</w:t>
            </w:r>
          </w:p>
          <w:p w:rsidR="00F74AC9" w:rsidRPr="008E4396" w:rsidRDefault="00F74AC9" w:rsidP="008E4396">
            <w:pPr>
              <w:pStyle w:val="NormalWeb"/>
              <w:shd w:val="clear" w:color="auto" w:fill="FFFFFF"/>
              <w:spacing w:before="0" w:beforeAutospacing="0" w:after="150" w:afterAutospacing="0"/>
              <w:jc w:val="both"/>
              <w:rPr>
                <w:color w:val="000000" w:themeColor="text1"/>
              </w:rPr>
            </w:pPr>
            <w:r w:rsidRPr="008E4396">
              <w:rPr>
                <w:color w:val="000000" w:themeColor="text1"/>
              </w:rPr>
              <w:t>4 – Elektrik, havagazı, telefon ve su abonman mukavelenameleri,</w:t>
            </w:r>
          </w:p>
          <w:p w:rsidR="00F74AC9" w:rsidRPr="008E4396" w:rsidRDefault="00F74AC9" w:rsidP="008E4396">
            <w:pPr>
              <w:pStyle w:val="NormalWeb"/>
              <w:shd w:val="clear" w:color="auto" w:fill="FFFFFF"/>
              <w:spacing w:before="0" w:beforeAutospacing="0" w:after="150" w:afterAutospacing="0"/>
              <w:jc w:val="both"/>
              <w:rPr>
                <w:color w:val="000000" w:themeColor="text1"/>
              </w:rPr>
            </w:pPr>
            <w:r w:rsidRPr="008E4396">
              <w:rPr>
                <w:color w:val="000000" w:themeColor="text1"/>
              </w:rPr>
              <w:t>5 – Maliye Bakanlığının müsaadesi alınmak şartıyla vergiye tabi diğer kağıtlar,</w:t>
            </w:r>
          </w:p>
          <w:p w:rsidR="00F74AC9" w:rsidRPr="008E4396" w:rsidRDefault="00F74AC9" w:rsidP="008E4396">
            <w:pPr>
              <w:jc w:val="both"/>
              <w:rPr>
                <w:rFonts w:cs="Times New Roman"/>
                <w:color w:val="000000" w:themeColor="text1"/>
                <w:szCs w:val="24"/>
                <w:shd w:val="clear" w:color="auto" w:fill="FFFFFF"/>
              </w:rPr>
            </w:pPr>
            <w:proofErr w:type="gramStart"/>
            <w:r w:rsidRPr="008E4396">
              <w:rPr>
                <w:rFonts w:cs="Times New Roman"/>
                <w:color w:val="000000" w:themeColor="text1"/>
                <w:szCs w:val="24"/>
                <w:shd w:val="clear" w:color="auto" w:fill="FFFFFF"/>
              </w:rPr>
              <w:t>basılı</w:t>
            </w:r>
            <w:proofErr w:type="gramEnd"/>
            <w:r w:rsidRPr="008E4396">
              <w:rPr>
                <w:rFonts w:cs="Times New Roman"/>
                <w:color w:val="000000" w:themeColor="text1"/>
                <w:szCs w:val="24"/>
                <w:shd w:val="clear" w:color="auto" w:fill="FFFFFF"/>
              </w:rPr>
              <w:t xml:space="preserve"> damga konulması şekliyle de ödenebilir.</w:t>
            </w:r>
          </w:p>
          <w:p w:rsidR="00F74AC9" w:rsidRPr="008E4396" w:rsidRDefault="00F74AC9" w:rsidP="008E4396">
            <w:pPr>
              <w:jc w:val="both"/>
              <w:rPr>
                <w:rFonts w:cs="Times New Roman"/>
                <w:color w:val="000000" w:themeColor="text1"/>
                <w:szCs w:val="24"/>
                <w:shd w:val="clear" w:color="auto" w:fill="FFFFFF"/>
              </w:rPr>
            </w:pPr>
          </w:p>
          <w:p w:rsidR="00F74AC9" w:rsidRPr="008E4396" w:rsidRDefault="00F74AC9" w:rsidP="008E4396">
            <w:pPr>
              <w:pStyle w:val="ListeParagraf"/>
              <w:numPr>
                <w:ilvl w:val="0"/>
                <w:numId w:val="27"/>
              </w:numPr>
              <w:jc w:val="both"/>
              <w:rPr>
                <w:rFonts w:cs="Times New Roman"/>
                <w:color w:val="000000" w:themeColor="text1"/>
                <w:szCs w:val="24"/>
                <w:shd w:val="clear" w:color="auto" w:fill="FFFFFF"/>
              </w:rPr>
            </w:pPr>
            <w:r w:rsidRPr="008E4396">
              <w:rPr>
                <w:rFonts w:cs="Times New Roman"/>
                <w:color w:val="000000" w:themeColor="text1"/>
                <w:szCs w:val="24"/>
                <w:shd w:val="clear" w:color="auto" w:fill="FFFFFF"/>
              </w:rPr>
              <w:t>Basılı damga konulacak kağıtların vergisi, yüzde beş noksanı ile peşin olarak ödenir.</w:t>
            </w:r>
          </w:p>
          <w:p w:rsidR="00F74AC9" w:rsidRPr="008E4396" w:rsidRDefault="00F74AC9" w:rsidP="008E4396">
            <w:pPr>
              <w:pStyle w:val="ListeParagraf"/>
              <w:numPr>
                <w:ilvl w:val="0"/>
                <w:numId w:val="27"/>
              </w:numPr>
              <w:jc w:val="both"/>
              <w:rPr>
                <w:rFonts w:cs="Times New Roman"/>
                <w:color w:val="000000" w:themeColor="text1"/>
                <w:szCs w:val="24"/>
                <w:shd w:val="clear" w:color="auto" w:fill="FFFFFF"/>
              </w:rPr>
            </w:pPr>
            <w:r w:rsidRPr="008E4396">
              <w:rPr>
                <w:rFonts w:cs="Times New Roman"/>
                <w:color w:val="000000" w:themeColor="text1"/>
                <w:szCs w:val="24"/>
              </w:rPr>
              <w:t>Makbuz karşılığı ödemelerde Damga Vergisi;</w:t>
            </w:r>
          </w:p>
          <w:p w:rsidR="00F74AC9" w:rsidRPr="008E4396" w:rsidRDefault="00F74AC9" w:rsidP="008E4396">
            <w:pPr>
              <w:pStyle w:val="NormalWeb"/>
              <w:shd w:val="clear" w:color="auto" w:fill="FFFFFF"/>
              <w:spacing w:before="0" w:beforeAutospacing="0" w:after="150" w:afterAutospacing="0"/>
              <w:jc w:val="both"/>
              <w:rPr>
                <w:color w:val="000000" w:themeColor="text1"/>
              </w:rPr>
            </w:pPr>
            <w:r w:rsidRPr="008E4396">
              <w:rPr>
                <w:color w:val="000000" w:themeColor="text1"/>
              </w:rPr>
              <w:t xml:space="preserve">a) Maliye Bakanlığınca belirlenen mükellefler, kurum ve kuruluşlar tarafından bir ay içinde düzenlenen kağıtların vergisi, ertesi ayın yirminci günü akşamına kadar vergi dairesine bir beyanname ile bildirilir ve </w:t>
            </w:r>
            <w:r w:rsidR="00047F70" w:rsidRPr="008E4396">
              <w:rPr>
                <w:color w:val="000000" w:themeColor="text1"/>
              </w:rPr>
              <w:t>yirmi altıncı</w:t>
            </w:r>
            <w:r w:rsidRPr="008E4396">
              <w:rPr>
                <w:color w:val="000000" w:themeColor="text1"/>
              </w:rPr>
              <w:t xml:space="preserve"> günü akşamına kadar ödenir.</w:t>
            </w:r>
          </w:p>
          <w:p w:rsidR="00F74AC9" w:rsidRPr="008E4396" w:rsidRDefault="00F74AC9" w:rsidP="008E4396">
            <w:pPr>
              <w:pStyle w:val="NormalWeb"/>
              <w:shd w:val="clear" w:color="auto" w:fill="FFFFFF"/>
              <w:spacing w:before="0" w:beforeAutospacing="0" w:after="0" w:afterAutospacing="0"/>
              <w:jc w:val="both"/>
              <w:rPr>
                <w:color w:val="000000" w:themeColor="text1"/>
              </w:rPr>
            </w:pPr>
            <w:r w:rsidRPr="008E4396">
              <w:rPr>
                <w:color w:val="000000" w:themeColor="text1"/>
              </w:rPr>
              <w:t xml:space="preserve">b) (a) bendi dışındaki hallerde, kâğıdın düzenlendiği tarihi izleyen </w:t>
            </w:r>
            <w:r w:rsidR="00A36D34" w:rsidRPr="008E4396">
              <w:rPr>
                <w:color w:val="000000" w:themeColor="text1"/>
              </w:rPr>
              <w:t>on beş</w:t>
            </w:r>
            <w:r w:rsidRPr="008E4396">
              <w:rPr>
                <w:color w:val="000000" w:themeColor="text1"/>
              </w:rPr>
              <w:t xml:space="preserve"> gün içinde vergi dairesine bir beyanname ile bildirilir ve aynı süre içinde ödenir.</w:t>
            </w:r>
          </w:p>
          <w:p w:rsidR="00F74AC9" w:rsidRPr="008E4396" w:rsidRDefault="00F74AC9" w:rsidP="008E4396">
            <w:pPr>
              <w:pStyle w:val="NormalWeb"/>
              <w:numPr>
                <w:ilvl w:val="0"/>
                <w:numId w:val="28"/>
              </w:numPr>
              <w:shd w:val="clear" w:color="auto" w:fill="FFFFFF"/>
              <w:spacing w:before="0" w:beforeAutospacing="0" w:after="0" w:afterAutospacing="0"/>
              <w:jc w:val="both"/>
              <w:rPr>
                <w:color w:val="000000" w:themeColor="text1"/>
                <w:shd w:val="clear" w:color="auto" w:fill="FFFFFF"/>
              </w:rPr>
            </w:pPr>
            <w:r w:rsidRPr="008E4396">
              <w:rPr>
                <w:color w:val="000000" w:themeColor="text1"/>
                <w:shd w:val="clear" w:color="auto" w:fill="FFFFFF"/>
              </w:rPr>
              <w:t xml:space="preserve">Genel bütçeli daireler dışında kalan ve istihkaktan kesinti yapmak durumunda bulunan daire ve müesseseler tarafından bir ay içinde kesilen Damga Vergisi, ertesi ayın </w:t>
            </w:r>
            <w:proofErr w:type="gramStart"/>
            <w:r w:rsidRPr="008E4396">
              <w:rPr>
                <w:color w:val="000000" w:themeColor="text1"/>
                <w:shd w:val="clear" w:color="auto" w:fill="FFFFFF"/>
              </w:rPr>
              <w:t xml:space="preserve">20 </w:t>
            </w:r>
            <w:proofErr w:type="spellStart"/>
            <w:r w:rsidRPr="008E4396">
              <w:rPr>
                <w:color w:val="000000" w:themeColor="text1"/>
                <w:shd w:val="clear" w:color="auto" w:fill="FFFFFF"/>
              </w:rPr>
              <w:t>nci</w:t>
            </w:r>
            <w:proofErr w:type="spellEnd"/>
            <w:proofErr w:type="gramEnd"/>
            <w:r w:rsidRPr="008E4396">
              <w:rPr>
                <w:color w:val="000000" w:themeColor="text1"/>
                <w:shd w:val="clear" w:color="auto" w:fill="FFFFFF"/>
              </w:rPr>
              <w:t xml:space="preserve"> günü akşamına kadar ödemenin yapıldığı vergi dairesine bir beyanname ile bildirilir ve 26 </w:t>
            </w:r>
            <w:proofErr w:type="spellStart"/>
            <w:r w:rsidRPr="008E4396">
              <w:rPr>
                <w:color w:val="000000" w:themeColor="text1"/>
                <w:shd w:val="clear" w:color="auto" w:fill="FFFFFF"/>
              </w:rPr>
              <w:t>ncı</w:t>
            </w:r>
            <w:proofErr w:type="spellEnd"/>
            <w:r w:rsidRPr="008E4396">
              <w:rPr>
                <w:color w:val="000000" w:themeColor="text1"/>
                <w:shd w:val="clear" w:color="auto" w:fill="FFFFFF"/>
              </w:rPr>
              <w:t xml:space="preserve"> günü akşamına kadar yatırılır.</w:t>
            </w:r>
          </w:p>
          <w:p w:rsidR="00F74AC9" w:rsidRPr="008E4396" w:rsidRDefault="00F74AC9" w:rsidP="008E4396">
            <w:pPr>
              <w:pStyle w:val="NormalWeb"/>
              <w:shd w:val="clear" w:color="auto" w:fill="FFFFFF"/>
              <w:spacing w:before="0" w:beforeAutospacing="0" w:after="0" w:afterAutospacing="0"/>
              <w:jc w:val="both"/>
              <w:rPr>
                <w:color w:val="000000" w:themeColor="text1"/>
              </w:rPr>
            </w:pPr>
          </w:p>
          <w:p w:rsidR="00F74AC9" w:rsidRPr="008E4396" w:rsidRDefault="00F74AC9" w:rsidP="008E4396">
            <w:pPr>
              <w:pStyle w:val="NormalWeb"/>
              <w:shd w:val="clear" w:color="auto" w:fill="FFFFFF"/>
              <w:spacing w:before="0" w:beforeAutospacing="0" w:after="0" w:afterAutospacing="0"/>
              <w:jc w:val="both"/>
              <w:rPr>
                <w:color w:val="000000" w:themeColor="text1"/>
              </w:rPr>
            </w:pPr>
            <w:r w:rsidRPr="008E4396">
              <w:rPr>
                <w:color w:val="000000" w:themeColor="text1"/>
              </w:rPr>
              <w:t xml:space="preserve">Ayrıca, </w:t>
            </w:r>
            <w:r w:rsidRPr="008E4396">
              <w:rPr>
                <w:color w:val="000000" w:themeColor="text1"/>
                <w:shd w:val="clear" w:color="auto" w:fill="FFFFFF"/>
              </w:rPr>
              <w:t xml:space="preserve">Maliye Bakanlığı, bu maddenin uygulanmasına ilişkin </w:t>
            </w:r>
            <w:proofErr w:type="spellStart"/>
            <w:r w:rsidRPr="008E4396">
              <w:rPr>
                <w:color w:val="000000" w:themeColor="text1"/>
                <w:shd w:val="clear" w:color="auto" w:fill="FFFFFF"/>
              </w:rPr>
              <w:t>usûl</w:t>
            </w:r>
            <w:proofErr w:type="spellEnd"/>
            <w:r w:rsidRPr="008E4396">
              <w:rPr>
                <w:color w:val="000000" w:themeColor="text1"/>
                <w:shd w:val="clear" w:color="auto" w:fill="FFFFFF"/>
              </w:rPr>
              <w:t xml:space="preserve"> ve esasları belirlemeye, lüzum göreceği işlemlere ilişkin kâğıtlara ait verginin yukarıdaki sürelere bağlı kalmaksızın ve beyanname aranmaksızın kâğıdın düzenlenmesinden önce veya noterlerce işleme tâbi tutulması sırasında ödenmesi zorunluluğunu getirmeye, vergiyi işlem anında ilgili kamu kurum veya kuruluşuna makbuz karşılığı ödettirmeye yetkilidir.</w:t>
            </w:r>
          </w:p>
          <w:p w:rsidR="00F74AC9" w:rsidRPr="008E4396" w:rsidRDefault="00F74AC9" w:rsidP="008E4396">
            <w:pPr>
              <w:jc w:val="both"/>
              <w:rPr>
                <w:rFonts w:cs="Times New Roman"/>
                <w:color w:val="000000" w:themeColor="text1"/>
                <w:szCs w:val="24"/>
                <w:shd w:val="clear" w:color="auto" w:fill="FFFFFF"/>
              </w:rPr>
            </w:pPr>
            <w:r w:rsidRPr="008E4396">
              <w:rPr>
                <w:rFonts w:cs="Times New Roman"/>
                <w:color w:val="000000" w:themeColor="text1"/>
                <w:szCs w:val="24"/>
                <w:shd w:val="clear" w:color="auto" w:fill="FFFFFF"/>
              </w:rPr>
              <w:t xml:space="preserve"> </w:t>
            </w:r>
          </w:p>
          <w:p w:rsidR="00F74AC9" w:rsidRPr="008E4396" w:rsidRDefault="00F74AC9" w:rsidP="008E4396">
            <w:pPr>
              <w:jc w:val="both"/>
              <w:rPr>
                <w:rFonts w:cs="Times New Roman"/>
                <w:color w:val="000000" w:themeColor="text1"/>
                <w:szCs w:val="24"/>
                <w:shd w:val="clear" w:color="auto" w:fill="FFFFFF"/>
              </w:rPr>
            </w:pPr>
            <w:r w:rsidRPr="008E4396">
              <w:rPr>
                <w:rFonts w:cs="Times New Roman"/>
                <w:color w:val="000000" w:themeColor="text1"/>
                <w:szCs w:val="24"/>
                <w:shd w:val="clear" w:color="auto" w:fill="FFFFFF"/>
              </w:rPr>
              <w:lastRenderedPageBreak/>
              <w:t xml:space="preserve">Damga Vergisinin Vergi dairesine Gidilmeden İnternet üzerinden ödenmesine yönelik Hazine </w:t>
            </w:r>
            <w:proofErr w:type="gramStart"/>
            <w:r w:rsidRPr="008E4396">
              <w:rPr>
                <w:rFonts w:cs="Times New Roman"/>
                <w:color w:val="000000" w:themeColor="text1"/>
                <w:szCs w:val="24"/>
                <w:shd w:val="clear" w:color="auto" w:fill="FFFFFF"/>
              </w:rPr>
              <w:t>Ve</w:t>
            </w:r>
            <w:proofErr w:type="gramEnd"/>
            <w:r w:rsidRPr="008E4396">
              <w:rPr>
                <w:rFonts w:cs="Times New Roman"/>
                <w:color w:val="000000" w:themeColor="text1"/>
                <w:szCs w:val="24"/>
                <w:shd w:val="clear" w:color="auto" w:fill="FFFFFF"/>
              </w:rPr>
              <w:t xml:space="preserve"> Maliye Bakanlığına intikal eden taleplerin değerlendirilmesi neticesinde Damga vergisinin:</w:t>
            </w:r>
          </w:p>
          <w:p w:rsidR="00F74AC9" w:rsidRPr="008E4396" w:rsidRDefault="00F74AC9" w:rsidP="008E4396">
            <w:pPr>
              <w:jc w:val="both"/>
              <w:rPr>
                <w:rFonts w:eastAsia="Times New Roman" w:cs="Times New Roman"/>
                <w:color w:val="000000" w:themeColor="text1"/>
                <w:szCs w:val="24"/>
                <w:shd w:val="clear" w:color="auto" w:fill="FFFFFF"/>
              </w:rPr>
            </w:pPr>
            <w:r w:rsidRPr="008E4396">
              <w:rPr>
                <w:rFonts w:eastAsia="Times New Roman" w:cs="Times New Roman"/>
                <w:color w:val="000000" w:themeColor="text1"/>
                <w:szCs w:val="24"/>
                <w:shd w:val="clear" w:color="auto" w:fill="FFFFFF"/>
              </w:rPr>
              <w:t>Vergi daireleri,</w:t>
            </w:r>
          </w:p>
          <w:p w:rsidR="00F74AC9" w:rsidRPr="008E4396" w:rsidRDefault="00F74AC9" w:rsidP="008E4396">
            <w:pPr>
              <w:jc w:val="both"/>
              <w:rPr>
                <w:rFonts w:eastAsia="Times New Roman" w:cs="Times New Roman"/>
                <w:color w:val="000000" w:themeColor="text1"/>
                <w:szCs w:val="24"/>
                <w:shd w:val="clear" w:color="auto" w:fill="FFFFFF"/>
              </w:rPr>
            </w:pPr>
            <w:r w:rsidRPr="008E4396">
              <w:rPr>
                <w:rFonts w:eastAsia="Times New Roman" w:cs="Times New Roman"/>
                <w:color w:val="000000" w:themeColor="text1"/>
                <w:szCs w:val="24"/>
                <w:shd w:val="clear" w:color="auto" w:fill="FFFFFF"/>
              </w:rPr>
              <w:t>Anlaşmalı bankalar,</w:t>
            </w:r>
          </w:p>
          <w:p w:rsidR="00F74AC9" w:rsidRPr="008E4396" w:rsidRDefault="00F74AC9" w:rsidP="008E4396">
            <w:pPr>
              <w:jc w:val="both"/>
              <w:rPr>
                <w:rFonts w:eastAsia="Times New Roman" w:cs="Times New Roman"/>
                <w:color w:val="000000" w:themeColor="text1"/>
                <w:szCs w:val="24"/>
                <w:shd w:val="clear" w:color="auto" w:fill="FFFFFF"/>
              </w:rPr>
            </w:pPr>
            <w:r w:rsidRPr="008E4396">
              <w:rPr>
                <w:rFonts w:eastAsia="Times New Roman" w:cs="Times New Roman"/>
                <w:color w:val="000000" w:themeColor="text1"/>
                <w:szCs w:val="24"/>
                <w:shd w:val="clear" w:color="auto" w:fill="FFFFFF"/>
              </w:rPr>
              <w:t xml:space="preserve">Hazine </w:t>
            </w:r>
            <w:proofErr w:type="gramStart"/>
            <w:r w:rsidRPr="008E4396">
              <w:rPr>
                <w:rFonts w:eastAsia="Times New Roman" w:cs="Times New Roman"/>
                <w:color w:val="000000" w:themeColor="text1"/>
                <w:szCs w:val="24"/>
                <w:shd w:val="clear" w:color="auto" w:fill="FFFFFF"/>
              </w:rPr>
              <w:t>Ve</w:t>
            </w:r>
            <w:proofErr w:type="gramEnd"/>
            <w:r w:rsidRPr="008E4396">
              <w:rPr>
                <w:rFonts w:eastAsia="Times New Roman" w:cs="Times New Roman"/>
                <w:color w:val="000000" w:themeColor="text1"/>
                <w:szCs w:val="24"/>
                <w:shd w:val="clear" w:color="auto" w:fill="FFFFFF"/>
              </w:rPr>
              <w:t xml:space="preserve"> Maliye Bakanlığının İnternet Sitesi,</w:t>
            </w:r>
          </w:p>
          <w:p w:rsidR="00F74AC9" w:rsidRPr="008E4396" w:rsidRDefault="00F74AC9" w:rsidP="008E4396">
            <w:pPr>
              <w:jc w:val="both"/>
              <w:rPr>
                <w:rFonts w:cs="Times New Roman"/>
                <w:color w:val="000000" w:themeColor="text1"/>
                <w:szCs w:val="24"/>
              </w:rPr>
            </w:pPr>
            <w:r w:rsidRPr="008E4396">
              <w:rPr>
                <w:rFonts w:cs="Times New Roman"/>
                <w:color w:val="000000" w:themeColor="text1"/>
                <w:szCs w:val="24"/>
                <w:shd w:val="clear" w:color="auto" w:fill="FFFFFF"/>
              </w:rPr>
              <w:t>Üzerinden yapılabile</w:t>
            </w:r>
            <w:r w:rsidR="00DC03D6">
              <w:rPr>
                <w:rFonts w:cs="Times New Roman"/>
                <w:color w:val="000000" w:themeColor="text1"/>
                <w:szCs w:val="24"/>
                <w:shd w:val="clear" w:color="auto" w:fill="FFFFFF"/>
              </w:rPr>
              <w:t>ceği bilinmelidir.</w:t>
            </w:r>
          </w:p>
        </w:tc>
      </w:tr>
      <w:tr w:rsidR="00F74AC9" w:rsidTr="00FD0E65">
        <w:tc>
          <w:tcPr>
            <w:tcW w:w="475" w:type="dxa"/>
            <w:vMerge w:val="restart"/>
            <w:vAlign w:val="center"/>
          </w:tcPr>
          <w:p w:rsidR="00F74AC9" w:rsidRDefault="00F74AC9" w:rsidP="00F74AC9">
            <w:pPr>
              <w:pStyle w:val="ListeParagraf"/>
              <w:ind w:left="0"/>
              <w:jc w:val="both"/>
              <w:rPr>
                <w:rFonts w:cs="Times New Roman"/>
                <w:b/>
                <w:color w:val="212529"/>
              </w:rPr>
            </w:pPr>
            <w:r>
              <w:rPr>
                <w:rFonts w:cs="Times New Roman"/>
                <w:b/>
                <w:color w:val="212529"/>
              </w:rPr>
              <w:lastRenderedPageBreak/>
              <w:t>7</w:t>
            </w:r>
          </w:p>
        </w:tc>
        <w:tc>
          <w:tcPr>
            <w:tcW w:w="7507" w:type="dxa"/>
            <w:tcBorders>
              <w:bottom w:val="dashSmallGap" w:sz="4" w:space="0" w:color="auto"/>
            </w:tcBorders>
          </w:tcPr>
          <w:p w:rsidR="00F74AC9" w:rsidRPr="00C950BC" w:rsidRDefault="00F74AC9" w:rsidP="00F74AC9">
            <w:pPr>
              <w:pStyle w:val="ListeParagraf"/>
              <w:ind w:left="708"/>
              <w:jc w:val="both"/>
              <w:rPr>
                <w:rFonts w:cs="Times New Roman"/>
                <w:b/>
                <w:color w:val="000000" w:themeColor="text1"/>
              </w:rPr>
            </w:pPr>
            <w:r>
              <w:rPr>
                <w:rFonts w:cs="Times New Roman"/>
                <w:b/>
                <w:color w:val="000000" w:themeColor="text1"/>
              </w:rPr>
              <w:t>Yurt Dışında Düzenlenen Sözleşmeler</w:t>
            </w:r>
            <w:r w:rsidR="00233C9A">
              <w:rPr>
                <w:rFonts w:cs="Times New Roman"/>
                <w:b/>
                <w:color w:val="000000" w:themeColor="text1"/>
              </w:rPr>
              <w:t xml:space="preserve"> ile Süresi Kendiliğinden Uzayan Sözleşmeler</w:t>
            </w:r>
            <w:r>
              <w:rPr>
                <w:rFonts w:cs="Times New Roman"/>
                <w:b/>
                <w:color w:val="000000" w:themeColor="text1"/>
              </w:rPr>
              <w:t xml:space="preserve"> Damga vergisine Tabi midir?</w:t>
            </w:r>
          </w:p>
        </w:tc>
      </w:tr>
      <w:tr w:rsidR="00F74AC9" w:rsidTr="00FD0E65">
        <w:tc>
          <w:tcPr>
            <w:tcW w:w="475" w:type="dxa"/>
            <w:vMerge/>
            <w:vAlign w:val="center"/>
          </w:tcPr>
          <w:p w:rsidR="00F74AC9" w:rsidRDefault="00F74AC9" w:rsidP="00F74AC9">
            <w:pPr>
              <w:pStyle w:val="ListeParagraf"/>
              <w:ind w:left="0"/>
              <w:jc w:val="both"/>
              <w:rPr>
                <w:rFonts w:cs="Times New Roman"/>
                <w:b/>
                <w:color w:val="212529"/>
              </w:rPr>
            </w:pPr>
          </w:p>
        </w:tc>
        <w:tc>
          <w:tcPr>
            <w:tcW w:w="7507" w:type="dxa"/>
            <w:tcBorders>
              <w:top w:val="dashSmallGap" w:sz="4" w:space="0" w:color="auto"/>
            </w:tcBorders>
          </w:tcPr>
          <w:p w:rsidR="00233C9A" w:rsidRPr="0033672F" w:rsidRDefault="00233C9A" w:rsidP="002D5A02">
            <w:pPr>
              <w:jc w:val="both"/>
              <w:rPr>
                <w:rFonts w:cs="Times New Roman"/>
                <w:b/>
                <w:i/>
                <w:color w:val="000000" w:themeColor="text1"/>
                <w:szCs w:val="24"/>
              </w:rPr>
            </w:pPr>
            <w:r w:rsidRPr="0033672F">
              <w:rPr>
                <w:rFonts w:cs="Times New Roman"/>
                <w:b/>
                <w:i/>
                <w:color w:val="000000" w:themeColor="text1"/>
                <w:szCs w:val="24"/>
              </w:rPr>
              <w:t>A-Yurt Dışında Düzenlenen Sözleşmeler:</w:t>
            </w:r>
          </w:p>
          <w:p w:rsidR="00F74AC9" w:rsidRPr="008E4396" w:rsidRDefault="00F74AC9" w:rsidP="002D5A02">
            <w:pPr>
              <w:jc w:val="both"/>
              <w:rPr>
                <w:rFonts w:cs="Times New Roman"/>
                <w:color w:val="000000" w:themeColor="text1"/>
                <w:szCs w:val="24"/>
              </w:rPr>
            </w:pPr>
            <w:r w:rsidRPr="008E4396">
              <w:rPr>
                <w:rFonts w:cs="Times New Roman"/>
                <w:color w:val="000000" w:themeColor="text1"/>
                <w:szCs w:val="24"/>
              </w:rPr>
              <w:t>Yurt dışında düzenlenen kâğıtların Türkiye’de damga vergisine tabi tutulabilmesi için, öncelikle Türkiye’ye getirilmiş olması gerekir. Kâğıdın Türkiye’ye getirilmiş olması ön koşul olmakla birlikte vergileme için yeterli değildir. Damga vergisinin hesaplanabilmesi için</w:t>
            </w:r>
            <w:r w:rsidR="0033672F">
              <w:rPr>
                <w:rFonts w:cs="Times New Roman"/>
                <w:color w:val="000000" w:themeColor="text1"/>
                <w:szCs w:val="24"/>
              </w:rPr>
              <w:t xml:space="preserve"> yurt dışında düzenlenen söz </w:t>
            </w:r>
            <w:proofErr w:type="spellStart"/>
            <w:r w:rsidR="0033672F">
              <w:rPr>
                <w:rFonts w:cs="Times New Roman"/>
                <w:color w:val="000000" w:themeColor="text1"/>
                <w:szCs w:val="24"/>
              </w:rPr>
              <w:t>konusus</w:t>
            </w:r>
            <w:proofErr w:type="spellEnd"/>
            <w:r w:rsidRPr="008E4396">
              <w:rPr>
                <w:rFonts w:cs="Times New Roman"/>
                <w:color w:val="000000" w:themeColor="text1"/>
                <w:szCs w:val="24"/>
              </w:rPr>
              <w:t xml:space="preserve"> kâğıdın; </w:t>
            </w:r>
          </w:p>
          <w:p w:rsidR="00F74AC9" w:rsidRPr="008E4396" w:rsidRDefault="00F74AC9" w:rsidP="002D5A02">
            <w:pPr>
              <w:pStyle w:val="ListeParagraf"/>
              <w:numPr>
                <w:ilvl w:val="0"/>
                <w:numId w:val="28"/>
              </w:numPr>
              <w:jc w:val="both"/>
              <w:rPr>
                <w:rFonts w:cs="Times New Roman"/>
                <w:color w:val="000000" w:themeColor="text1"/>
                <w:szCs w:val="24"/>
              </w:rPr>
            </w:pPr>
            <w:r w:rsidRPr="008E4396">
              <w:rPr>
                <w:rFonts w:cs="Times New Roman"/>
                <w:color w:val="000000" w:themeColor="text1"/>
                <w:szCs w:val="24"/>
              </w:rPr>
              <w:t xml:space="preserve">Türkiye’de resmi dairelere ibraz edilmesi, </w:t>
            </w:r>
          </w:p>
          <w:p w:rsidR="00F74AC9" w:rsidRPr="008E4396" w:rsidRDefault="00F74AC9" w:rsidP="002D5A02">
            <w:pPr>
              <w:pStyle w:val="ListeParagraf"/>
              <w:numPr>
                <w:ilvl w:val="0"/>
                <w:numId w:val="28"/>
              </w:numPr>
              <w:jc w:val="both"/>
              <w:rPr>
                <w:rFonts w:cs="Times New Roman"/>
                <w:color w:val="000000" w:themeColor="text1"/>
                <w:szCs w:val="24"/>
              </w:rPr>
            </w:pPr>
            <w:r w:rsidRPr="008E4396">
              <w:rPr>
                <w:rFonts w:cs="Times New Roman"/>
                <w:color w:val="000000" w:themeColor="text1"/>
                <w:szCs w:val="24"/>
              </w:rPr>
              <w:t xml:space="preserve">Üzerine devir ve ciro işlemleri yürütülmesi, </w:t>
            </w:r>
          </w:p>
          <w:p w:rsidR="00F74AC9" w:rsidRPr="008E4396" w:rsidRDefault="00F74AC9" w:rsidP="002D5A02">
            <w:pPr>
              <w:pStyle w:val="ListeParagraf"/>
              <w:numPr>
                <w:ilvl w:val="0"/>
                <w:numId w:val="28"/>
              </w:numPr>
              <w:jc w:val="both"/>
              <w:rPr>
                <w:rFonts w:cs="Times New Roman"/>
                <w:color w:val="000000" w:themeColor="text1"/>
                <w:szCs w:val="24"/>
              </w:rPr>
            </w:pPr>
            <w:r w:rsidRPr="008E4396">
              <w:rPr>
                <w:rFonts w:cs="Times New Roman"/>
                <w:color w:val="000000" w:themeColor="text1"/>
                <w:szCs w:val="24"/>
              </w:rPr>
              <w:t>Herhangi bir suretle hükümlerinden Türkiye’de faydalanılması, gerekmektedir.</w:t>
            </w:r>
          </w:p>
          <w:p w:rsidR="00F74AC9" w:rsidRPr="008E4396" w:rsidRDefault="00F74AC9" w:rsidP="002D5A02">
            <w:pPr>
              <w:jc w:val="both"/>
              <w:rPr>
                <w:rFonts w:cs="Times New Roman"/>
                <w:color w:val="000000" w:themeColor="text1"/>
                <w:szCs w:val="24"/>
              </w:rPr>
            </w:pPr>
            <w:r w:rsidRPr="008E4396">
              <w:rPr>
                <w:rFonts w:cs="Times New Roman"/>
                <w:color w:val="000000" w:themeColor="text1"/>
                <w:szCs w:val="24"/>
              </w:rPr>
              <w:t>Yurt dışında düzenlenen kâğıda Türkiye’de işlerlik kazandırılması sonucu vergiyi doğuran olayın gerçekleşmiş sayılacağına dair Danıştay kararı mevcuttur (21.11.2008 tarih ve Karar No:734 Esas No:2007/403).</w:t>
            </w:r>
          </w:p>
          <w:p w:rsidR="00233C9A" w:rsidRPr="008E4396" w:rsidRDefault="00233C9A" w:rsidP="002D5A02">
            <w:pPr>
              <w:jc w:val="both"/>
              <w:rPr>
                <w:rFonts w:cs="Times New Roman"/>
                <w:color w:val="000000" w:themeColor="text1"/>
                <w:szCs w:val="24"/>
              </w:rPr>
            </w:pPr>
          </w:p>
          <w:p w:rsidR="00233C9A" w:rsidRPr="0033672F" w:rsidRDefault="00233C9A" w:rsidP="002D5A02">
            <w:pPr>
              <w:jc w:val="both"/>
              <w:rPr>
                <w:rFonts w:cs="Times New Roman"/>
                <w:b/>
                <w:i/>
                <w:color w:val="000000" w:themeColor="text1"/>
                <w:szCs w:val="24"/>
              </w:rPr>
            </w:pPr>
            <w:r w:rsidRPr="0033672F">
              <w:rPr>
                <w:rFonts w:cs="Times New Roman"/>
                <w:b/>
                <w:i/>
                <w:color w:val="000000" w:themeColor="text1"/>
                <w:szCs w:val="24"/>
              </w:rPr>
              <w:t>B-Süresi Kendiliğinden Uzayan Sözleşmeler:</w:t>
            </w:r>
          </w:p>
          <w:p w:rsidR="00233C9A" w:rsidRPr="008E4396" w:rsidRDefault="00B53027" w:rsidP="002D5A02">
            <w:pPr>
              <w:jc w:val="both"/>
              <w:rPr>
                <w:rFonts w:cs="Times New Roman"/>
                <w:color w:val="000000" w:themeColor="text1"/>
                <w:szCs w:val="24"/>
                <w:shd w:val="clear" w:color="auto" w:fill="FFFFFF"/>
              </w:rPr>
            </w:pPr>
            <w:r w:rsidRPr="008E4396">
              <w:rPr>
                <w:rFonts w:cs="Times New Roman"/>
                <w:color w:val="000000" w:themeColor="text1"/>
                <w:szCs w:val="24"/>
                <w:shd w:val="clear" w:color="auto" w:fill="FFFFFF"/>
              </w:rPr>
              <w:t>488 sayılı Damga Vergisi Kanunu’nun 2.maddesinde hüküm altına alındığı üzere, v</w:t>
            </w:r>
            <w:r w:rsidR="00233C9A" w:rsidRPr="008E4396">
              <w:rPr>
                <w:rFonts w:cs="Times New Roman"/>
                <w:color w:val="000000" w:themeColor="text1"/>
                <w:szCs w:val="24"/>
                <w:shd w:val="clear" w:color="auto" w:fill="FFFFFF"/>
              </w:rPr>
              <w:t>ergiye tabi kağıtlar mahiyetinde bulunan veya onların yerini alan mektup ve şerhlerle, bu kağıtların hükümlerinin yenilenmesine, uzatılmasına, değiştirilmesine devrine veya bozulmasına ilişkin mektup ve şerhler de Damga Vergisine tabidir.</w:t>
            </w:r>
          </w:p>
          <w:p w:rsidR="00B53027" w:rsidRPr="008E4396" w:rsidRDefault="00B53027" w:rsidP="002D5A02">
            <w:pPr>
              <w:jc w:val="both"/>
              <w:rPr>
                <w:rFonts w:cs="Times New Roman"/>
                <w:color w:val="000000" w:themeColor="text1"/>
                <w:szCs w:val="24"/>
              </w:rPr>
            </w:pPr>
          </w:p>
          <w:p w:rsidR="00233C9A" w:rsidRPr="008E4396" w:rsidRDefault="00B53027" w:rsidP="002D5A02">
            <w:pPr>
              <w:jc w:val="both"/>
              <w:rPr>
                <w:rFonts w:eastAsia="Times New Roman" w:cs="Times New Roman"/>
                <w:color w:val="000000" w:themeColor="text1"/>
                <w:szCs w:val="24"/>
                <w:lang w:eastAsia="tr-TR"/>
              </w:rPr>
            </w:pPr>
            <w:r w:rsidRPr="008E4396">
              <w:rPr>
                <w:rFonts w:cs="Times New Roman"/>
                <w:color w:val="000000" w:themeColor="text1"/>
                <w:szCs w:val="24"/>
              </w:rPr>
              <w:t>Diğer yönden, s</w:t>
            </w:r>
            <w:r w:rsidR="00233C9A" w:rsidRPr="008E4396">
              <w:rPr>
                <w:rFonts w:cs="Times New Roman"/>
                <w:color w:val="000000" w:themeColor="text1"/>
                <w:szCs w:val="24"/>
                <w:shd w:val="clear" w:color="auto" w:fill="FFFFFF"/>
              </w:rPr>
              <w:t>özleşmede yer alan bir hüküm nedeniyle süresi kendiliğinden uzayan sözleşme üzerinden yeniden damga vergisi alınamayacağı, damga vergisi alınabilmesi için sözleşmenin süresinin uzamasına ilişkin mektup veya şerh bulunması gerektiği</w:t>
            </w:r>
            <w:r w:rsidR="00233C9A" w:rsidRPr="008E4396">
              <w:rPr>
                <w:rFonts w:cs="Times New Roman"/>
                <w:color w:val="000000" w:themeColor="text1"/>
                <w:szCs w:val="24"/>
                <w:shd w:val="clear" w:color="auto" w:fill="FFFFFF"/>
              </w:rPr>
              <w:t>ne dair Danıştay’ın kararı mevcuttur (</w:t>
            </w:r>
            <w:r w:rsidR="00233C9A" w:rsidRPr="008E4396">
              <w:rPr>
                <w:rFonts w:eastAsia="Times New Roman" w:cs="Times New Roman"/>
                <w:color w:val="000000" w:themeColor="text1"/>
                <w:szCs w:val="24"/>
                <w:lang w:eastAsia="tr-TR"/>
              </w:rPr>
              <w:t>Danıştay 9. Daire Kararı E. 2015/9652</w:t>
            </w:r>
            <w:r w:rsidR="00233C9A" w:rsidRPr="008E4396">
              <w:rPr>
                <w:rFonts w:eastAsia="Times New Roman" w:cs="Times New Roman"/>
                <w:color w:val="000000" w:themeColor="text1"/>
                <w:szCs w:val="24"/>
                <w:lang w:eastAsia="tr-TR"/>
              </w:rPr>
              <w:t>)</w:t>
            </w:r>
            <w:r w:rsidRPr="008E4396">
              <w:rPr>
                <w:rFonts w:eastAsia="Times New Roman" w:cs="Times New Roman"/>
                <w:color w:val="000000" w:themeColor="text1"/>
                <w:szCs w:val="24"/>
                <w:lang w:eastAsia="tr-TR"/>
              </w:rPr>
              <w:t>.</w:t>
            </w:r>
          </w:p>
          <w:p w:rsidR="00B53027" w:rsidRPr="008E4396" w:rsidRDefault="00B53027" w:rsidP="002D5A02">
            <w:pPr>
              <w:jc w:val="both"/>
              <w:rPr>
                <w:rFonts w:eastAsia="Times New Roman" w:cs="Times New Roman"/>
                <w:color w:val="000000" w:themeColor="text1"/>
                <w:szCs w:val="24"/>
                <w:lang w:eastAsia="tr-TR"/>
              </w:rPr>
            </w:pPr>
          </w:p>
          <w:p w:rsidR="00B53027" w:rsidRPr="008E4396" w:rsidRDefault="00B53027" w:rsidP="002D5A02">
            <w:pPr>
              <w:pStyle w:val="NormalWeb"/>
              <w:shd w:val="clear" w:color="auto" w:fill="FFFFFF"/>
              <w:spacing w:before="0" w:beforeAutospacing="0" w:after="300" w:afterAutospacing="0"/>
              <w:jc w:val="both"/>
              <w:rPr>
                <w:color w:val="000000" w:themeColor="text1"/>
              </w:rPr>
            </w:pPr>
            <w:r w:rsidRPr="008E4396">
              <w:rPr>
                <w:color w:val="000000" w:themeColor="text1"/>
              </w:rPr>
              <w:t xml:space="preserve">Damga Vergisi Kanunu’nun 2. maddesinde şerhlerden bahsedilmekle birlikte mektup ve şerhin yasal tanımı yapılmamıştır. Şerh; bir anlatım veya yorumlama, bir şeyi açıklamak amacıyla bir </w:t>
            </w:r>
            <w:r w:rsidRPr="008E4396">
              <w:rPr>
                <w:color w:val="000000" w:themeColor="text1"/>
              </w:rPr>
              <w:t>kâğıda</w:t>
            </w:r>
            <w:r w:rsidRPr="008E4396">
              <w:rPr>
                <w:color w:val="000000" w:themeColor="text1"/>
              </w:rPr>
              <w:t xml:space="preserve"> yazılmış olan ifade olarak tanımlanabilir. Şerh yazılı olan bir </w:t>
            </w:r>
            <w:r w:rsidRPr="008E4396">
              <w:rPr>
                <w:color w:val="000000" w:themeColor="text1"/>
              </w:rPr>
              <w:t>kâğıdın</w:t>
            </w:r>
            <w:r w:rsidRPr="008E4396">
              <w:rPr>
                <w:color w:val="000000" w:themeColor="text1"/>
              </w:rPr>
              <w:t xml:space="preserve">, herhangi bir yerine, boşluğuna konulabilir. Önceden düzenlenmiş bulunan </w:t>
            </w:r>
            <w:r w:rsidRPr="008E4396">
              <w:rPr>
                <w:color w:val="000000" w:themeColor="text1"/>
              </w:rPr>
              <w:t>kâğıdın</w:t>
            </w:r>
            <w:r w:rsidRPr="008E4396">
              <w:rPr>
                <w:color w:val="000000" w:themeColor="text1"/>
              </w:rPr>
              <w:t xml:space="preserve"> altına veya arkasına bir boşluğa, bu </w:t>
            </w:r>
            <w:r w:rsidRPr="008E4396">
              <w:rPr>
                <w:color w:val="000000" w:themeColor="text1"/>
              </w:rPr>
              <w:t>kâğıdın</w:t>
            </w:r>
            <w:r w:rsidRPr="008E4396">
              <w:rPr>
                <w:color w:val="000000" w:themeColor="text1"/>
              </w:rPr>
              <w:t xml:space="preserve"> hükümlerinin yenilenmesine, uzatılmasına, değiştirilmesine, devrine veya bozulmasına ilişkin şerh konulması </w:t>
            </w:r>
            <w:r w:rsidRPr="008E4396">
              <w:rPr>
                <w:color w:val="000000" w:themeColor="text1"/>
              </w:rPr>
              <w:t xml:space="preserve">veya bunun ayrı bir yazıyla belirtilmesi </w:t>
            </w:r>
            <w:r w:rsidRPr="008E4396">
              <w:rPr>
                <w:color w:val="000000" w:themeColor="text1"/>
              </w:rPr>
              <w:t xml:space="preserve">halinde bu </w:t>
            </w:r>
            <w:proofErr w:type="gramStart"/>
            <w:r w:rsidRPr="008E4396">
              <w:rPr>
                <w:color w:val="000000" w:themeColor="text1"/>
              </w:rPr>
              <w:t>kağıt</w:t>
            </w:r>
            <w:proofErr w:type="gramEnd"/>
            <w:r w:rsidRPr="008E4396">
              <w:rPr>
                <w:color w:val="000000" w:themeColor="text1"/>
              </w:rPr>
              <w:t xml:space="preserve"> damga vergisine tabi ol</w:t>
            </w:r>
            <w:r w:rsidRPr="008E4396">
              <w:rPr>
                <w:color w:val="000000" w:themeColor="text1"/>
              </w:rPr>
              <w:t>acağı sonucu çıkmaktadır.</w:t>
            </w:r>
          </w:p>
          <w:p w:rsidR="00233C9A" w:rsidRPr="008E4396" w:rsidRDefault="00B53027" w:rsidP="002D5A02">
            <w:pPr>
              <w:pStyle w:val="NormalWeb"/>
              <w:shd w:val="clear" w:color="auto" w:fill="FFFFFF"/>
              <w:spacing w:before="0" w:beforeAutospacing="0" w:after="300" w:afterAutospacing="0"/>
              <w:jc w:val="both"/>
              <w:rPr>
                <w:color w:val="000000" w:themeColor="text1"/>
              </w:rPr>
            </w:pPr>
            <w:r w:rsidRPr="008E4396">
              <w:rPr>
                <w:color w:val="000000" w:themeColor="text1"/>
              </w:rPr>
              <w:t>Damga Vergisinin kağıtlardan alınan bir vergi olması hasebiyle, sözleşmeye ek bir mektup</w:t>
            </w:r>
            <w:r w:rsidR="00354B00">
              <w:rPr>
                <w:color w:val="000000" w:themeColor="text1"/>
              </w:rPr>
              <w:t xml:space="preserve"> (</w:t>
            </w:r>
            <w:proofErr w:type="spellStart"/>
            <w:r w:rsidR="00354B00">
              <w:rPr>
                <w:color w:val="000000" w:themeColor="text1"/>
              </w:rPr>
              <w:t>zeyl</w:t>
            </w:r>
            <w:proofErr w:type="spellEnd"/>
            <w:r w:rsidR="00354B00">
              <w:rPr>
                <w:color w:val="000000" w:themeColor="text1"/>
              </w:rPr>
              <w:t>-yazı)</w:t>
            </w:r>
            <w:r w:rsidRPr="008E4396">
              <w:rPr>
                <w:color w:val="000000" w:themeColor="text1"/>
              </w:rPr>
              <w:t xml:space="preserve"> veya sözleşme üzerine şerh konulması hariç olmak üzere, </w:t>
            </w:r>
            <w:r w:rsidRPr="008E4396">
              <w:rPr>
                <w:color w:val="000000" w:themeColor="text1"/>
              </w:rPr>
              <w:t>süresi kendiliğinden uzayan sözleşme</w:t>
            </w:r>
            <w:r w:rsidRPr="008E4396">
              <w:rPr>
                <w:color w:val="000000" w:themeColor="text1"/>
              </w:rPr>
              <w:t>ler</w:t>
            </w:r>
            <w:r w:rsidRPr="008E4396">
              <w:rPr>
                <w:color w:val="000000" w:themeColor="text1"/>
              </w:rPr>
              <w:t xml:space="preserve">in 488 sayılı Damga Vergisi Kanununun aradığı anlamda damga vergisine tabi bir sözleşme olarak kabul edilemeyeceği, aksi düşüncenin, verginin kanuniliği ilkesine aykırı olarak </w:t>
            </w:r>
            <w:r w:rsidRPr="008E4396">
              <w:rPr>
                <w:color w:val="000000" w:themeColor="text1"/>
              </w:rPr>
              <w:lastRenderedPageBreak/>
              <w:t>kanunda yazılı olmayan bir durumun yorum yoluyla genişletilerek vergi alınması</w:t>
            </w:r>
            <w:r w:rsidR="002D5A02" w:rsidRPr="008E4396">
              <w:rPr>
                <w:color w:val="000000" w:themeColor="text1"/>
              </w:rPr>
              <w:t xml:space="preserve"> sonucunu doğuracağı mütalaa edilmektedir.</w:t>
            </w:r>
          </w:p>
        </w:tc>
      </w:tr>
      <w:tr w:rsidR="00F74AC9" w:rsidTr="00FD0E65">
        <w:tc>
          <w:tcPr>
            <w:tcW w:w="475" w:type="dxa"/>
            <w:vMerge w:val="restart"/>
            <w:vAlign w:val="center"/>
          </w:tcPr>
          <w:p w:rsidR="00F74AC9" w:rsidRDefault="00F74AC9" w:rsidP="00F74AC9">
            <w:pPr>
              <w:pStyle w:val="ListeParagraf"/>
              <w:ind w:left="0"/>
              <w:jc w:val="both"/>
              <w:rPr>
                <w:rFonts w:cs="Times New Roman"/>
                <w:b/>
                <w:color w:val="212529"/>
              </w:rPr>
            </w:pPr>
            <w:r>
              <w:rPr>
                <w:rFonts w:cs="Times New Roman"/>
                <w:b/>
                <w:color w:val="212529"/>
              </w:rPr>
              <w:lastRenderedPageBreak/>
              <w:t>8</w:t>
            </w:r>
          </w:p>
        </w:tc>
        <w:tc>
          <w:tcPr>
            <w:tcW w:w="7507" w:type="dxa"/>
            <w:tcBorders>
              <w:bottom w:val="dashSmallGap" w:sz="4" w:space="0" w:color="auto"/>
            </w:tcBorders>
          </w:tcPr>
          <w:p w:rsidR="00F74AC9" w:rsidRPr="00912672" w:rsidRDefault="009F44F4" w:rsidP="00F74AC9">
            <w:pPr>
              <w:ind w:left="708"/>
              <w:jc w:val="both"/>
              <w:rPr>
                <w:b/>
                <w:color w:val="000000" w:themeColor="text1"/>
              </w:rPr>
            </w:pPr>
            <w:r>
              <w:rPr>
                <w:b/>
                <w:color w:val="000000" w:themeColor="text1"/>
              </w:rPr>
              <w:t xml:space="preserve">İptal </w:t>
            </w:r>
            <w:r w:rsidR="0055154F">
              <w:rPr>
                <w:b/>
                <w:color w:val="000000" w:themeColor="text1"/>
              </w:rPr>
              <w:t>Edilen Gümrük Beyannamesi Damga</w:t>
            </w:r>
            <w:r>
              <w:rPr>
                <w:b/>
                <w:color w:val="000000" w:themeColor="text1"/>
              </w:rPr>
              <w:t xml:space="preserve"> </w:t>
            </w:r>
            <w:r w:rsidR="0055154F">
              <w:rPr>
                <w:b/>
                <w:color w:val="000000" w:themeColor="text1"/>
              </w:rPr>
              <w:t>V</w:t>
            </w:r>
            <w:r>
              <w:rPr>
                <w:b/>
                <w:color w:val="000000" w:themeColor="text1"/>
              </w:rPr>
              <w:t>ergisi</w:t>
            </w:r>
            <w:r w:rsidR="0055154F">
              <w:rPr>
                <w:b/>
                <w:color w:val="000000" w:themeColor="text1"/>
              </w:rPr>
              <w:t>ne Tabi midir?</w:t>
            </w:r>
            <w:r>
              <w:rPr>
                <w:b/>
                <w:color w:val="000000" w:themeColor="text1"/>
              </w:rPr>
              <w:t xml:space="preserve"> </w:t>
            </w:r>
          </w:p>
        </w:tc>
      </w:tr>
      <w:tr w:rsidR="00F74AC9" w:rsidTr="00FD0E65">
        <w:tc>
          <w:tcPr>
            <w:tcW w:w="475" w:type="dxa"/>
            <w:vMerge/>
            <w:vAlign w:val="center"/>
          </w:tcPr>
          <w:p w:rsidR="00F74AC9" w:rsidRDefault="00F74AC9" w:rsidP="00F74AC9">
            <w:pPr>
              <w:pStyle w:val="ListeParagraf"/>
              <w:ind w:left="0"/>
              <w:jc w:val="both"/>
              <w:rPr>
                <w:rFonts w:cs="Times New Roman"/>
                <w:b/>
                <w:color w:val="212529"/>
              </w:rPr>
            </w:pPr>
          </w:p>
        </w:tc>
        <w:tc>
          <w:tcPr>
            <w:tcW w:w="7507" w:type="dxa"/>
            <w:tcBorders>
              <w:top w:val="dashSmallGap" w:sz="4" w:space="0" w:color="auto"/>
            </w:tcBorders>
          </w:tcPr>
          <w:p w:rsidR="00F74AC9" w:rsidRPr="008E4396" w:rsidRDefault="00E81FA2" w:rsidP="00070B4B">
            <w:pPr>
              <w:jc w:val="both"/>
              <w:rPr>
                <w:color w:val="000000" w:themeColor="text1"/>
                <w:szCs w:val="24"/>
              </w:rPr>
            </w:pPr>
            <w:r w:rsidRPr="008E4396">
              <w:rPr>
                <w:color w:val="000000" w:themeColor="text1"/>
                <w:szCs w:val="24"/>
              </w:rPr>
              <w:t xml:space="preserve">Gelir İdaresi Başkanlığı’nın 25.01.2006 tarihli 03784 sayılı yazıları </w:t>
            </w:r>
            <w:r w:rsidR="00BB66FE" w:rsidRPr="008E4396">
              <w:rPr>
                <w:color w:val="000000" w:themeColor="text1"/>
                <w:szCs w:val="24"/>
              </w:rPr>
              <w:t>muvacehesinde, damga</w:t>
            </w:r>
            <w:r w:rsidRPr="008E4396">
              <w:rPr>
                <w:color w:val="000000" w:themeColor="text1"/>
                <w:szCs w:val="24"/>
              </w:rPr>
              <w:t xml:space="preserve"> vergisine tabi kâğıtların düzenlenmesiyle </w:t>
            </w:r>
            <w:r w:rsidR="00BB66FE" w:rsidRPr="0027435A">
              <w:rPr>
                <w:i/>
                <w:color w:val="000000" w:themeColor="text1"/>
                <w:szCs w:val="24"/>
              </w:rPr>
              <w:t xml:space="preserve">(Onay süreci kaldırıldığı </w:t>
            </w:r>
            <w:r w:rsidR="00070B4B" w:rsidRPr="0027435A">
              <w:rPr>
                <w:i/>
                <w:color w:val="000000" w:themeColor="text1"/>
                <w:szCs w:val="24"/>
              </w:rPr>
              <w:t>için beyannamenin</w:t>
            </w:r>
            <w:r w:rsidR="00BB66FE" w:rsidRPr="0027435A">
              <w:rPr>
                <w:i/>
                <w:color w:val="000000" w:themeColor="text1"/>
                <w:szCs w:val="24"/>
              </w:rPr>
              <w:t xml:space="preserve"> tescil edilmesi aynı zamanda söz konusu beyannamenin elektronik ortamda idareye sunulması manasını ihtiva ettiğinden)</w:t>
            </w:r>
            <w:r w:rsidR="00BB66FE" w:rsidRPr="008E4396">
              <w:rPr>
                <w:color w:val="000000" w:themeColor="text1"/>
                <w:szCs w:val="24"/>
              </w:rPr>
              <w:t xml:space="preserve"> ve</w:t>
            </w:r>
            <w:r w:rsidRPr="008E4396">
              <w:rPr>
                <w:color w:val="000000" w:themeColor="text1"/>
                <w:szCs w:val="24"/>
              </w:rPr>
              <w:t>rginin doğacağı</w:t>
            </w:r>
            <w:r w:rsidR="00070B4B" w:rsidRPr="008E4396">
              <w:rPr>
                <w:color w:val="000000" w:themeColor="text1"/>
                <w:szCs w:val="24"/>
              </w:rPr>
              <w:t xml:space="preserve">ndan </w:t>
            </w:r>
            <w:r w:rsidR="00826529" w:rsidRPr="008E4396">
              <w:rPr>
                <w:color w:val="000000" w:themeColor="text1"/>
                <w:szCs w:val="24"/>
              </w:rPr>
              <w:t>mütevellit iptal</w:t>
            </w:r>
            <w:r w:rsidR="00070B4B" w:rsidRPr="008E4396">
              <w:rPr>
                <w:color w:val="000000" w:themeColor="text1"/>
                <w:szCs w:val="24"/>
              </w:rPr>
              <w:t xml:space="preserve"> edilen gümrük beyannamelerinin, damga vergisine tabi tutulması gerekmektedir.</w:t>
            </w:r>
          </w:p>
          <w:p w:rsidR="00826529" w:rsidRPr="008E4396" w:rsidRDefault="00826529" w:rsidP="00070B4B">
            <w:pPr>
              <w:jc w:val="both"/>
              <w:rPr>
                <w:color w:val="000000" w:themeColor="text1"/>
                <w:szCs w:val="24"/>
              </w:rPr>
            </w:pPr>
          </w:p>
          <w:p w:rsidR="00826529" w:rsidRDefault="00826529" w:rsidP="00070B4B">
            <w:pPr>
              <w:jc w:val="both"/>
              <w:rPr>
                <w:color w:val="000000" w:themeColor="text1"/>
                <w:szCs w:val="24"/>
              </w:rPr>
            </w:pPr>
            <w:r w:rsidRPr="008E4396">
              <w:rPr>
                <w:color w:val="000000" w:themeColor="text1"/>
                <w:szCs w:val="24"/>
              </w:rPr>
              <w:t xml:space="preserve">Diğer yönden, </w:t>
            </w:r>
            <w:r w:rsidRPr="008E4396">
              <w:rPr>
                <w:i/>
                <w:color w:val="000000" w:themeColor="text1"/>
                <w:szCs w:val="24"/>
              </w:rPr>
              <w:t xml:space="preserve">“Döviz kazandırıcı faaliyetlerin kısmen veya tamamen gerçekleştirilmemesi halinde, gerçekleşmeyen kısma ait alınmayan damga vergisi, mükelleflerden, 213 sayılı Vergi Usul Kanunu hükümlerine göre ceza ve gecikme faizi </w:t>
            </w:r>
            <w:r w:rsidR="00706385" w:rsidRPr="008E4396">
              <w:rPr>
                <w:i/>
                <w:color w:val="000000" w:themeColor="text1"/>
                <w:szCs w:val="24"/>
              </w:rPr>
              <w:t>ile</w:t>
            </w:r>
            <w:r w:rsidRPr="008E4396">
              <w:rPr>
                <w:i/>
                <w:color w:val="000000" w:themeColor="text1"/>
                <w:szCs w:val="24"/>
              </w:rPr>
              <w:t xml:space="preserve"> geri alınır.”</w:t>
            </w:r>
            <w:r w:rsidRPr="008E4396">
              <w:rPr>
                <w:color w:val="000000" w:themeColor="text1"/>
                <w:szCs w:val="24"/>
              </w:rPr>
              <w:t xml:space="preserve"> Hükmü mucibince geri gelen eşyanın ihracatı aşamasında tanzim edilen ihracat beyannameleri </w:t>
            </w:r>
            <w:r w:rsidR="00706385" w:rsidRPr="008E4396">
              <w:rPr>
                <w:color w:val="000000" w:themeColor="text1"/>
                <w:szCs w:val="24"/>
              </w:rPr>
              <w:t xml:space="preserve">için </w:t>
            </w:r>
            <w:r w:rsidR="000D5B1E">
              <w:rPr>
                <w:color w:val="000000" w:themeColor="text1"/>
                <w:szCs w:val="24"/>
              </w:rPr>
              <w:t xml:space="preserve">de </w:t>
            </w:r>
            <w:r w:rsidR="00706385" w:rsidRPr="008E4396">
              <w:rPr>
                <w:color w:val="000000" w:themeColor="text1"/>
                <w:szCs w:val="24"/>
              </w:rPr>
              <w:t>damga</w:t>
            </w:r>
            <w:r w:rsidRPr="008E4396">
              <w:rPr>
                <w:color w:val="000000" w:themeColor="text1"/>
                <w:szCs w:val="24"/>
              </w:rPr>
              <w:t xml:space="preserve"> vergisi ceza ve gecikme faizi</w:t>
            </w:r>
            <w:r w:rsidR="000D5B1E">
              <w:rPr>
                <w:color w:val="000000" w:themeColor="text1"/>
                <w:szCs w:val="24"/>
              </w:rPr>
              <w:t>y</w:t>
            </w:r>
            <w:r w:rsidRPr="008E4396">
              <w:rPr>
                <w:color w:val="000000" w:themeColor="text1"/>
                <w:szCs w:val="24"/>
              </w:rPr>
              <w:t>le birlikte geri alınma</w:t>
            </w:r>
            <w:r w:rsidR="00706385" w:rsidRPr="008E4396">
              <w:rPr>
                <w:color w:val="000000" w:themeColor="text1"/>
                <w:szCs w:val="24"/>
              </w:rPr>
              <w:t xml:space="preserve">sı </w:t>
            </w:r>
            <w:r w:rsidR="00723420">
              <w:rPr>
                <w:color w:val="000000" w:themeColor="text1"/>
                <w:szCs w:val="24"/>
              </w:rPr>
              <w:t>söz konusu olacaktır.</w:t>
            </w:r>
          </w:p>
          <w:p w:rsidR="00B2506B" w:rsidRPr="008E4396" w:rsidRDefault="00B2506B" w:rsidP="00070B4B">
            <w:pPr>
              <w:jc w:val="both"/>
              <w:rPr>
                <w:color w:val="000000" w:themeColor="text1"/>
                <w:szCs w:val="24"/>
              </w:rPr>
            </w:pPr>
          </w:p>
        </w:tc>
      </w:tr>
      <w:tr w:rsidR="00F74AC9" w:rsidTr="00FD0E65">
        <w:tc>
          <w:tcPr>
            <w:tcW w:w="475" w:type="dxa"/>
            <w:vMerge w:val="restart"/>
            <w:vAlign w:val="center"/>
          </w:tcPr>
          <w:p w:rsidR="00F74AC9" w:rsidRDefault="00F74AC9" w:rsidP="00F74AC9">
            <w:pPr>
              <w:pStyle w:val="ListeParagraf"/>
              <w:ind w:left="0"/>
              <w:jc w:val="both"/>
              <w:rPr>
                <w:rFonts w:cs="Times New Roman"/>
                <w:b/>
                <w:color w:val="212529"/>
              </w:rPr>
            </w:pPr>
            <w:r>
              <w:rPr>
                <w:rFonts w:cs="Times New Roman"/>
                <w:b/>
                <w:color w:val="212529"/>
              </w:rPr>
              <w:t>9</w:t>
            </w:r>
          </w:p>
        </w:tc>
        <w:tc>
          <w:tcPr>
            <w:tcW w:w="7507" w:type="dxa"/>
            <w:tcBorders>
              <w:bottom w:val="dashSmallGap" w:sz="4" w:space="0" w:color="auto"/>
            </w:tcBorders>
          </w:tcPr>
          <w:p w:rsidR="00F74AC9" w:rsidRPr="008B064E" w:rsidRDefault="0055154F" w:rsidP="00F74AC9">
            <w:pPr>
              <w:pStyle w:val="ListeParagraf"/>
              <w:ind w:left="708"/>
              <w:jc w:val="both"/>
              <w:rPr>
                <w:rFonts w:cs="Times New Roman"/>
                <w:b/>
                <w:color w:val="000000" w:themeColor="text1"/>
                <w:szCs w:val="24"/>
              </w:rPr>
            </w:pPr>
            <w:r>
              <w:rPr>
                <w:rFonts w:cs="Times New Roman"/>
                <w:b/>
                <w:color w:val="000000" w:themeColor="text1"/>
                <w:szCs w:val="24"/>
              </w:rPr>
              <w:t xml:space="preserve">Menşe </w:t>
            </w:r>
            <w:r w:rsidR="004642FE">
              <w:rPr>
                <w:rFonts w:cs="Times New Roman"/>
                <w:b/>
                <w:color w:val="000000" w:themeColor="text1"/>
                <w:szCs w:val="24"/>
              </w:rPr>
              <w:t xml:space="preserve">İspat </w:t>
            </w:r>
            <w:r>
              <w:rPr>
                <w:rFonts w:cs="Times New Roman"/>
                <w:b/>
                <w:color w:val="000000" w:themeColor="text1"/>
                <w:szCs w:val="24"/>
              </w:rPr>
              <w:t>Belgeleri Açısından Damga Vergisi Nasıl uygulanmalıdır?</w:t>
            </w:r>
          </w:p>
        </w:tc>
      </w:tr>
      <w:tr w:rsidR="00F74AC9" w:rsidTr="00FD0E65">
        <w:tc>
          <w:tcPr>
            <w:tcW w:w="475" w:type="dxa"/>
            <w:vMerge/>
            <w:vAlign w:val="center"/>
          </w:tcPr>
          <w:p w:rsidR="00F74AC9" w:rsidRDefault="00F74AC9" w:rsidP="00F74AC9">
            <w:pPr>
              <w:pStyle w:val="ListeParagraf"/>
              <w:ind w:left="0"/>
              <w:jc w:val="both"/>
              <w:rPr>
                <w:rFonts w:cs="Times New Roman"/>
                <w:b/>
                <w:color w:val="212529"/>
              </w:rPr>
            </w:pPr>
          </w:p>
        </w:tc>
        <w:tc>
          <w:tcPr>
            <w:tcW w:w="7507" w:type="dxa"/>
            <w:tcBorders>
              <w:top w:val="dashSmallGap" w:sz="4" w:space="0" w:color="auto"/>
            </w:tcBorders>
          </w:tcPr>
          <w:p w:rsidR="00F74AC9" w:rsidRPr="008E4396" w:rsidRDefault="001B614B" w:rsidP="00416CED">
            <w:pPr>
              <w:jc w:val="both"/>
              <w:rPr>
                <w:color w:val="000000" w:themeColor="text1"/>
                <w:szCs w:val="24"/>
              </w:rPr>
            </w:pPr>
            <w:r w:rsidRPr="008E4396">
              <w:rPr>
                <w:color w:val="000000" w:themeColor="text1"/>
                <w:szCs w:val="24"/>
              </w:rPr>
              <w:t>488 Sayılı Damga Vergisi K</w:t>
            </w:r>
            <w:r w:rsidRPr="008E4396">
              <w:rPr>
                <w:color w:val="000000" w:themeColor="text1"/>
                <w:szCs w:val="24"/>
              </w:rPr>
              <w:t>anu</w:t>
            </w:r>
            <w:r w:rsidRPr="008E4396">
              <w:rPr>
                <w:color w:val="000000" w:themeColor="text1"/>
                <w:szCs w:val="24"/>
              </w:rPr>
              <w:t>nu’</w:t>
            </w:r>
            <w:r w:rsidRPr="008E4396">
              <w:rPr>
                <w:color w:val="000000" w:themeColor="text1"/>
                <w:szCs w:val="24"/>
              </w:rPr>
              <w:t>na ekli (1) sayılı tabloda</w:t>
            </w:r>
            <w:r w:rsidRPr="008E4396">
              <w:rPr>
                <w:color w:val="000000" w:themeColor="text1"/>
                <w:szCs w:val="24"/>
              </w:rPr>
              <w:t xml:space="preserve"> </w:t>
            </w:r>
            <w:r w:rsidR="000D5B1E" w:rsidRPr="00B2506B">
              <w:rPr>
                <w:i/>
                <w:color w:val="000000" w:themeColor="text1"/>
                <w:szCs w:val="24"/>
              </w:rPr>
              <w:t>(</w:t>
            </w:r>
            <w:r w:rsidRPr="00B2506B">
              <w:rPr>
                <w:i/>
                <w:color w:val="000000" w:themeColor="text1"/>
                <w:szCs w:val="24"/>
              </w:rPr>
              <w:t xml:space="preserve">III/2-a </w:t>
            </w:r>
            <w:r w:rsidR="004642FE" w:rsidRPr="00B2506B">
              <w:rPr>
                <w:i/>
                <w:color w:val="000000" w:themeColor="text1"/>
                <w:szCs w:val="24"/>
              </w:rPr>
              <w:t>bendinde</w:t>
            </w:r>
            <w:r w:rsidRPr="00B2506B">
              <w:rPr>
                <w:i/>
                <w:color w:val="000000" w:themeColor="text1"/>
                <w:szCs w:val="24"/>
              </w:rPr>
              <w:t xml:space="preserve"> Ticari Kağıtlar başlığı</w:t>
            </w:r>
            <w:r w:rsidR="004642FE" w:rsidRPr="00B2506B">
              <w:rPr>
                <w:i/>
                <w:color w:val="000000" w:themeColor="text1"/>
                <w:szCs w:val="24"/>
              </w:rPr>
              <w:t xml:space="preserve"> altında</w:t>
            </w:r>
            <w:r w:rsidR="00B2506B" w:rsidRPr="00B2506B">
              <w:rPr>
                <w:i/>
                <w:color w:val="000000" w:themeColor="text1"/>
                <w:szCs w:val="24"/>
              </w:rPr>
              <w:t>)</w:t>
            </w:r>
            <w:r w:rsidR="004642FE" w:rsidRPr="008E4396">
              <w:rPr>
                <w:color w:val="000000" w:themeColor="text1"/>
                <w:szCs w:val="24"/>
              </w:rPr>
              <w:t xml:space="preserve"> </w:t>
            </w:r>
            <w:r w:rsidR="004642FE" w:rsidRPr="008E4396">
              <w:rPr>
                <w:color w:val="000000" w:themeColor="text1"/>
                <w:szCs w:val="24"/>
              </w:rPr>
              <w:t>Menşe ve Mahreç şahadetnameleri</w:t>
            </w:r>
            <w:r w:rsidR="004642FE" w:rsidRPr="008E4396">
              <w:rPr>
                <w:color w:val="000000" w:themeColor="text1"/>
                <w:szCs w:val="24"/>
              </w:rPr>
              <w:t xml:space="preserve"> (Menşe İspat belgeleri) damga vergisi münderecatında sayılmış olup, </w:t>
            </w:r>
            <w:r w:rsidR="00416CED" w:rsidRPr="008E4396">
              <w:rPr>
                <w:color w:val="000000" w:themeColor="text1"/>
                <w:szCs w:val="24"/>
              </w:rPr>
              <w:t xml:space="preserve">söz konusu menşe ispat belgeleri </w:t>
            </w:r>
            <w:r w:rsidRPr="008E4396">
              <w:rPr>
                <w:color w:val="000000" w:themeColor="text1"/>
                <w:szCs w:val="24"/>
              </w:rPr>
              <w:t>2019 yılı</w:t>
            </w:r>
            <w:r w:rsidR="00416CED" w:rsidRPr="008E4396">
              <w:rPr>
                <w:color w:val="000000" w:themeColor="text1"/>
                <w:szCs w:val="24"/>
              </w:rPr>
              <w:t xml:space="preserve"> için</w:t>
            </w:r>
            <w:r w:rsidR="004642FE" w:rsidRPr="008E4396">
              <w:rPr>
                <w:color w:val="000000" w:themeColor="text1"/>
                <w:szCs w:val="24"/>
              </w:rPr>
              <w:t xml:space="preserve"> </w:t>
            </w:r>
            <w:r w:rsidR="00416CED" w:rsidRPr="008E4396">
              <w:rPr>
                <w:color w:val="000000" w:themeColor="text1"/>
                <w:szCs w:val="24"/>
              </w:rPr>
              <w:t>25,10-</w:t>
            </w:r>
            <w:proofErr w:type="gramStart"/>
            <w:r w:rsidR="00416CED" w:rsidRPr="008E4396">
              <w:rPr>
                <w:color w:val="000000" w:themeColor="text1"/>
                <w:szCs w:val="24"/>
              </w:rPr>
              <w:t xml:space="preserve">TL </w:t>
            </w:r>
            <w:r w:rsidR="00416CED" w:rsidRPr="008E4396">
              <w:rPr>
                <w:color w:val="000000" w:themeColor="text1"/>
                <w:szCs w:val="24"/>
              </w:rPr>
              <w:t> maktu</w:t>
            </w:r>
            <w:proofErr w:type="gramEnd"/>
            <w:r w:rsidR="00416CED" w:rsidRPr="008E4396">
              <w:rPr>
                <w:color w:val="000000" w:themeColor="text1"/>
                <w:szCs w:val="24"/>
              </w:rPr>
              <w:t xml:space="preserve"> damga vergisine</w:t>
            </w:r>
            <w:r w:rsidR="00416CED" w:rsidRPr="008E4396">
              <w:rPr>
                <w:color w:val="000000" w:themeColor="text1"/>
                <w:szCs w:val="24"/>
              </w:rPr>
              <w:t xml:space="preserve"> tabi</w:t>
            </w:r>
            <w:r w:rsidR="00B2506B">
              <w:rPr>
                <w:color w:val="000000" w:themeColor="text1"/>
                <w:szCs w:val="24"/>
              </w:rPr>
              <w:t xml:space="preserve"> olduğu hüküm altına alınmıştır.</w:t>
            </w:r>
          </w:p>
          <w:p w:rsidR="001B614B" w:rsidRPr="008E4396" w:rsidRDefault="001B614B" w:rsidP="00416CED">
            <w:pPr>
              <w:jc w:val="both"/>
              <w:rPr>
                <w:color w:val="000000" w:themeColor="text1"/>
                <w:szCs w:val="24"/>
              </w:rPr>
            </w:pPr>
          </w:p>
          <w:p w:rsidR="001B614B" w:rsidRPr="008E4396" w:rsidRDefault="00B2506B" w:rsidP="00416CED">
            <w:pPr>
              <w:jc w:val="both"/>
              <w:rPr>
                <w:color w:val="000000" w:themeColor="text1"/>
                <w:szCs w:val="24"/>
              </w:rPr>
            </w:pPr>
            <w:r>
              <w:rPr>
                <w:color w:val="000000" w:themeColor="text1"/>
                <w:szCs w:val="24"/>
              </w:rPr>
              <w:t>Ayrıca</w:t>
            </w:r>
            <w:r w:rsidR="00416CED" w:rsidRPr="008E4396">
              <w:rPr>
                <w:color w:val="000000" w:themeColor="text1"/>
                <w:szCs w:val="24"/>
              </w:rPr>
              <w:t>:</w:t>
            </w:r>
            <w:r w:rsidR="001B614B" w:rsidRPr="008E4396">
              <w:rPr>
                <w:color w:val="000000" w:themeColor="text1"/>
                <w:szCs w:val="24"/>
              </w:rPr>
              <w:t xml:space="preserve"> </w:t>
            </w:r>
          </w:p>
          <w:p w:rsidR="001B614B" w:rsidRPr="008E4396" w:rsidRDefault="001B614B" w:rsidP="00416CED">
            <w:pPr>
              <w:jc w:val="both"/>
              <w:rPr>
                <w:color w:val="000000" w:themeColor="text1"/>
                <w:szCs w:val="24"/>
              </w:rPr>
            </w:pPr>
          </w:p>
          <w:p w:rsidR="001B614B" w:rsidRPr="008E4396" w:rsidRDefault="001B614B" w:rsidP="00416CED">
            <w:pPr>
              <w:pStyle w:val="ListeParagraf"/>
              <w:numPr>
                <w:ilvl w:val="0"/>
                <w:numId w:val="36"/>
              </w:numPr>
              <w:jc w:val="both"/>
              <w:rPr>
                <w:color w:val="000000" w:themeColor="text1"/>
                <w:szCs w:val="24"/>
              </w:rPr>
            </w:pPr>
            <w:r w:rsidRPr="008E4396">
              <w:rPr>
                <w:color w:val="000000" w:themeColor="text1"/>
                <w:szCs w:val="24"/>
              </w:rPr>
              <w:t>Gelir İdaresi Başkanlığı’nın 18.07.2014 tarihli 76216 sayılı yazısına göre, menşe şahadetnamesi olarak değerlendirilen fatura beyanlarının maktu damga vergisine tabi tutulması</w:t>
            </w:r>
            <w:r w:rsidR="00125989" w:rsidRPr="008E4396">
              <w:rPr>
                <w:color w:val="000000" w:themeColor="text1"/>
                <w:szCs w:val="24"/>
              </w:rPr>
              <w:t>,</w:t>
            </w:r>
          </w:p>
          <w:p w:rsidR="00B07CFA" w:rsidRPr="008E4396" w:rsidRDefault="001B614B" w:rsidP="00B07CFA">
            <w:pPr>
              <w:pStyle w:val="ListeParagraf"/>
              <w:numPr>
                <w:ilvl w:val="0"/>
                <w:numId w:val="36"/>
              </w:numPr>
              <w:jc w:val="both"/>
              <w:rPr>
                <w:color w:val="000000" w:themeColor="text1"/>
                <w:szCs w:val="24"/>
              </w:rPr>
            </w:pPr>
            <w:r w:rsidRPr="008E4396">
              <w:rPr>
                <w:color w:val="000000" w:themeColor="text1"/>
                <w:szCs w:val="24"/>
              </w:rPr>
              <w:t>M</w:t>
            </w:r>
            <w:r w:rsidRPr="008E4396">
              <w:rPr>
                <w:color w:val="000000" w:themeColor="text1"/>
                <w:szCs w:val="24"/>
              </w:rPr>
              <w:t xml:space="preserve">enşe ispat belgeleri için antrepo aşamasında ve serbest dolaşıma giriş beyannamesi aşamasında </w:t>
            </w:r>
            <w:r w:rsidRPr="008E4396">
              <w:rPr>
                <w:color w:val="000000" w:themeColor="text1"/>
                <w:szCs w:val="24"/>
              </w:rPr>
              <w:t xml:space="preserve">verginin mükerrer tahsiline yol açacağı düşüncesiyle aynı belgenin farklı rejimdeki beyannamelere konu edilmesinde </w:t>
            </w:r>
            <w:r w:rsidRPr="008E4396">
              <w:rPr>
                <w:color w:val="000000" w:themeColor="text1"/>
                <w:szCs w:val="24"/>
              </w:rPr>
              <w:t>ayrı ayrı damga vergisi</w:t>
            </w:r>
            <w:r w:rsidRPr="008E4396">
              <w:rPr>
                <w:color w:val="000000" w:themeColor="text1"/>
                <w:szCs w:val="24"/>
              </w:rPr>
              <w:t>ne tabi olmaması</w:t>
            </w:r>
            <w:r w:rsidR="00125989" w:rsidRPr="008E4396">
              <w:rPr>
                <w:color w:val="000000" w:themeColor="text1"/>
                <w:szCs w:val="24"/>
              </w:rPr>
              <w:t>,</w:t>
            </w:r>
          </w:p>
          <w:p w:rsidR="00B2506B" w:rsidRDefault="00416CED" w:rsidP="00416CED">
            <w:pPr>
              <w:pStyle w:val="ListeParagraf"/>
              <w:numPr>
                <w:ilvl w:val="0"/>
                <w:numId w:val="36"/>
              </w:numPr>
              <w:jc w:val="both"/>
              <w:rPr>
                <w:color w:val="000000" w:themeColor="text1"/>
                <w:szCs w:val="24"/>
              </w:rPr>
            </w:pPr>
            <w:r w:rsidRPr="008E4396">
              <w:rPr>
                <w:color w:val="000000" w:themeColor="text1"/>
                <w:szCs w:val="24"/>
              </w:rPr>
              <w:t xml:space="preserve">Menşe Şahadetnamesi, </w:t>
            </w:r>
            <w:r w:rsidR="00AD4B71" w:rsidRPr="008E4396">
              <w:rPr>
                <w:color w:val="000000" w:themeColor="text1"/>
                <w:szCs w:val="24"/>
              </w:rPr>
              <w:t xml:space="preserve">tedarikçi beyanları (uzun dönem-kısa dönem), </w:t>
            </w:r>
            <w:r w:rsidR="00125989" w:rsidRPr="008E4396">
              <w:rPr>
                <w:color w:val="000000" w:themeColor="text1"/>
                <w:szCs w:val="24"/>
              </w:rPr>
              <w:t xml:space="preserve">ihracatçı beyanları, </w:t>
            </w:r>
            <w:r w:rsidRPr="008E4396">
              <w:rPr>
                <w:color w:val="000000" w:themeColor="text1"/>
                <w:szCs w:val="24"/>
              </w:rPr>
              <w:t xml:space="preserve">EUR 1, EUR-MED, Form A ve </w:t>
            </w:r>
            <w:r w:rsidRPr="008E4396">
              <w:rPr>
                <w:color w:val="000000" w:themeColor="text1"/>
                <w:szCs w:val="24"/>
              </w:rPr>
              <w:t xml:space="preserve">Fatura </w:t>
            </w:r>
            <w:r w:rsidR="00125989" w:rsidRPr="008E4396">
              <w:rPr>
                <w:color w:val="000000" w:themeColor="text1"/>
                <w:szCs w:val="24"/>
              </w:rPr>
              <w:t>b</w:t>
            </w:r>
            <w:r w:rsidRPr="008E4396">
              <w:rPr>
                <w:color w:val="000000" w:themeColor="text1"/>
                <w:szCs w:val="24"/>
              </w:rPr>
              <w:t>eyanı</w:t>
            </w:r>
            <w:r w:rsidR="00B2506B">
              <w:rPr>
                <w:color w:val="000000" w:themeColor="text1"/>
                <w:szCs w:val="24"/>
              </w:rPr>
              <w:t xml:space="preserve"> gibi</w:t>
            </w:r>
            <w:r w:rsidRPr="008E4396">
              <w:rPr>
                <w:color w:val="000000" w:themeColor="text1"/>
                <w:szCs w:val="24"/>
              </w:rPr>
              <w:t xml:space="preserve"> menşe ispat belgesi</w:t>
            </w:r>
            <w:r w:rsidR="00B2506B">
              <w:rPr>
                <w:color w:val="000000" w:themeColor="text1"/>
                <w:szCs w:val="24"/>
              </w:rPr>
              <w:t>nin</w:t>
            </w:r>
            <w:r w:rsidRPr="008E4396">
              <w:rPr>
                <w:color w:val="000000" w:themeColor="text1"/>
                <w:szCs w:val="24"/>
              </w:rPr>
              <w:t xml:space="preserve"> </w:t>
            </w:r>
            <w:r w:rsidR="00125989" w:rsidRPr="008E4396">
              <w:rPr>
                <w:color w:val="000000" w:themeColor="text1"/>
                <w:szCs w:val="24"/>
              </w:rPr>
              <w:t>d</w:t>
            </w:r>
            <w:r w:rsidRPr="008E4396">
              <w:rPr>
                <w:color w:val="000000" w:themeColor="text1"/>
                <w:szCs w:val="24"/>
              </w:rPr>
              <w:t xml:space="preserve">amga vergisine tabi </w:t>
            </w:r>
            <w:r w:rsidR="00125989" w:rsidRPr="008E4396">
              <w:rPr>
                <w:color w:val="000000" w:themeColor="text1"/>
                <w:szCs w:val="24"/>
              </w:rPr>
              <w:t>tutulması</w:t>
            </w:r>
            <w:r w:rsidR="00B2506B">
              <w:rPr>
                <w:color w:val="000000" w:themeColor="text1"/>
                <w:szCs w:val="24"/>
              </w:rPr>
              <w:t>,</w:t>
            </w:r>
          </w:p>
          <w:p w:rsidR="00125989" w:rsidRPr="004528E2" w:rsidRDefault="00416CED" w:rsidP="004528E2">
            <w:pPr>
              <w:pStyle w:val="ListeParagraf"/>
              <w:numPr>
                <w:ilvl w:val="0"/>
                <w:numId w:val="36"/>
              </w:numPr>
              <w:jc w:val="both"/>
              <w:rPr>
                <w:color w:val="000000" w:themeColor="text1"/>
                <w:szCs w:val="24"/>
              </w:rPr>
            </w:pPr>
            <w:r w:rsidRPr="008E4396">
              <w:rPr>
                <w:color w:val="000000" w:themeColor="text1"/>
                <w:szCs w:val="24"/>
              </w:rPr>
              <w:t xml:space="preserve">ATR </w:t>
            </w:r>
            <w:r w:rsidRPr="008E4396">
              <w:rPr>
                <w:color w:val="000000" w:themeColor="text1"/>
                <w:szCs w:val="24"/>
              </w:rPr>
              <w:t>D</w:t>
            </w:r>
            <w:r w:rsidRPr="008E4396">
              <w:rPr>
                <w:color w:val="000000" w:themeColor="text1"/>
                <w:szCs w:val="24"/>
              </w:rPr>
              <w:t xml:space="preserve">olaşım </w:t>
            </w:r>
            <w:r w:rsidRPr="008E4396">
              <w:rPr>
                <w:color w:val="000000" w:themeColor="text1"/>
                <w:szCs w:val="24"/>
              </w:rPr>
              <w:t>B</w:t>
            </w:r>
            <w:r w:rsidRPr="008E4396">
              <w:rPr>
                <w:color w:val="000000" w:themeColor="text1"/>
                <w:szCs w:val="24"/>
              </w:rPr>
              <w:t>elgesi</w:t>
            </w:r>
            <w:r w:rsidRPr="008E4396">
              <w:rPr>
                <w:color w:val="000000" w:themeColor="text1"/>
                <w:szCs w:val="24"/>
              </w:rPr>
              <w:t xml:space="preserve"> menşe ispat belgesi olmayıp, eşyanın serbest dolaşımda olup olmadığını gösteren bir belge olması</w:t>
            </w:r>
            <w:r w:rsidR="00B2506B">
              <w:rPr>
                <w:color w:val="000000" w:themeColor="text1"/>
                <w:szCs w:val="24"/>
              </w:rPr>
              <w:t xml:space="preserve"> ve kanunun I sayılı tablosunda zikredilmemesi</w:t>
            </w:r>
            <w:r w:rsidRPr="008E4396">
              <w:rPr>
                <w:color w:val="000000" w:themeColor="text1"/>
                <w:szCs w:val="24"/>
              </w:rPr>
              <w:t xml:space="preserve"> münasebetiyle damga vergisine tabi </w:t>
            </w:r>
            <w:r w:rsidR="00125989" w:rsidRPr="008E4396">
              <w:rPr>
                <w:color w:val="000000" w:themeColor="text1"/>
                <w:szCs w:val="24"/>
              </w:rPr>
              <w:t xml:space="preserve">tutulmaması, </w:t>
            </w:r>
            <w:bookmarkStart w:id="1" w:name="_GoBack"/>
            <w:bookmarkEnd w:id="1"/>
          </w:p>
          <w:p w:rsidR="001B614B" w:rsidRDefault="00125989" w:rsidP="00416CED">
            <w:pPr>
              <w:jc w:val="both"/>
              <w:rPr>
                <w:color w:val="000000" w:themeColor="text1"/>
                <w:szCs w:val="24"/>
              </w:rPr>
            </w:pPr>
            <w:r w:rsidRPr="008E4396">
              <w:rPr>
                <w:color w:val="000000" w:themeColor="text1"/>
                <w:szCs w:val="24"/>
              </w:rPr>
              <w:t>Gerektiği mütalaa edilmektedir.</w:t>
            </w:r>
          </w:p>
          <w:p w:rsidR="004528E2" w:rsidRPr="008E4396" w:rsidRDefault="004528E2" w:rsidP="00416CED">
            <w:pPr>
              <w:jc w:val="both"/>
              <w:rPr>
                <w:color w:val="000000" w:themeColor="text1"/>
                <w:szCs w:val="24"/>
              </w:rPr>
            </w:pPr>
          </w:p>
        </w:tc>
      </w:tr>
      <w:tr w:rsidR="00F74AC9" w:rsidTr="00FD0E65">
        <w:tc>
          <w:tcPr>
            <w:tcW w:w="475" w:type="dxa"/>
            <w:vMerge w:val="restart"/>
            <w:vAlign w:val="center"/>
          </w:tcPr>
          <w:p w:rsidR="00F74AC9" w:rsidRDefault="00F74AC9" w:rsidP="00F74AC9">
            <w:pPr>
              <w:pStyle w:val="ListeParagraf"/>
              <w:ind w:left="0"/>
              <w:jc w:val="both"/>
              <w:rPr>
                <w:rFonts w:cs="Times New Roman"/>
                <w:b/>
                <w:color w:val="212529"/>
              </w:rPr>
            </w:pPr>
            <w:r>
              <w:rPr>
                <w:rFonts w:cs="Times New Roman"/>
                <w:b/>
                <w:color w:val="212529"/>
              </w:rPr>
              <w:t>10</w:t>
            </w:r>
          </w:p>
        </w:tc>
        <w:tc>
          <w:tcPr>
            <w:tcW w:w="7507" w:type="dxa"/>
            <w:tcBorders>
              <w:bottom w:val="dashSmallGap" w:sz="4" w:space="0" w:color="auto"/>
            </w:tcBorders>
          </w:tcPr>
          <w:p w:rsidR="00F74AC9" w:rsidRPr="00D01B3E" w:rsidRDefault="00652EAE" w:rsidP="00F74AC9">
            <w:pPr>
              <w:pStyle w:val="ListeParagraf"/>
              <w:ind w:left="708"/>
              <w:jc w:val="both"/>
              <w:rPr>
                <w:rFonts w:cs="Times New Roman"/>
                <w:b/>
                <w:color w:val="000000" w:themeColor="text1"/>
                <w:szCs w:val="24"/>
              </w:rPr>
            </w:pPr>
            <w:r w:rsidRPr="00D01B3E">
              <w:rPr>
                <w:rStyle w:val="Gl"/>
                <w:rFonts w:cs="Times New Roman"/>
                <w:color w:val="000000" w:themeColor="text1"/>
                <w:szCs w:val="24"/>
                <w:shd w:val="clear" w:color="auto" w:fill="FFFFFF"/>
              </w:rPr>
              <w:t xml:space="preserve">İnternet </w:t>
            </w:r>
            <w:r w:rsidR="00D01B3E" w:rsidRPr="00D01B3E">
              <w:rPr>
                <w:rStyle w:val="Gl"/>
                <w:rFonts w:cs="Times New Roman"/>
                <w:color w:val="000000" w:themeColor="text1"/>
                <w:szCs w:val="24"/>
                <w:shd w:val="clear" w:color="auto" w:fill="FFFFFF"/>
              </w:rPr>
              <w:t>Sitesi Üzerinden On</w:t>
            </w:r>
            <w:r w:rsidR="00EE455C">
              <w:rPr>
                <w:rStyle w:val="Gl"/>
                <w:rFonts w:cs="Times New Roman"/>
                <w:color w:val="000000" w:themeColor="text1"/>
                <w:szCs w:val="24"/>
                <w:shd w:val="clear" w:color="auto" w:fill="FFFFFF"/>
              </w:rPr>
              <w:t>-</w:t>
            </w:r>
            <w:proofErr w:type="spellStart"/>
            <w:r w:rsidR="00EE455C">
              <w:rPr>
                <w:rStyle w:val="Gl"/>
                <w:rFonts w:cs="Times New Roman"/>
                <w:color w:val="000000" w:themeColor="text1"/>
                <w:szCs w:val="24"/>
                <w:shd w:val="clear" w:color="auto" w:fill="FFFFFF"/>
              </w:rPr>
              <w:t>l</w:t>
            </w:r>
            <w:r w:rsidR="00D01B3E" w:rsidRPr="00D01B3E">
              <w:rPr>
                <w:rStyle w:val="Gl"/>
                <w:rFonts w:cs="Times New Roman"/>
                <w:color w:val="000000" w:themeColor="text1"/>
                <w:szCs w:val="24"/>
                <w:shd w:val="clear" w:color="auto" w:fill="FFFFFF"/>
              </w:rPr>
              <w:t>ine</w:t>
            </w:r>
            <w:proofErr w:type="spellEnd"/>
            <w:r w:rsidR="00D01B3E" w:rsidRPr="00D01B3E">
              <w:rPr>
                <w:rStyle w:val="Gl"/>
                <w:rFonts w:cs="Times New Roman"/>
                <w:color w:val="000000" w:themeColor="text1"/>
                <w:szCs w:val="24"/>
                <w:shd w:val="clear" w:color="auto" w:fill="FFFFFF"/>
              </w:rPr>
              <w:t xml:space="preserve"> Olarak </w:t>
            </w:r>
            <w:proofErr w:type="gramStart"/>
            <w:r w:rsidR="00D01B3E" w:rsidRPr="00D01B3E">
              <w:rPr>
                <w:rStyle w:val="Gl"/>
                <w:rFonts w:cs="Times New Roman"/>
                <w:color w:val="000000" w:themeColor="text1"/>
                <w:szCs w:val="24"/>
                <w:shd w:val="clear" w:color="auto" w:fill="FFFFFF"/>
              </w:rPr>
              <w:t>Ve</w:t>
            </w:r>
            <w:proofErr w:type="gramEnd"/>
            <w:r w:rsidR="00D01B3E" w:rsidRPr="00D01B3E">
              <w:rPr>
                <w:rStyle w:val="Gl"/>
                <w:rFonts w:cs="Times New Roman"/>
                <w:color w:val="000000" w:themeColor="text1"/>
                <w:szCs w:val="24"/>
                <w:shd w:val="clear" w:color="auto" w:fill="FFFFFF"/>
              </w:rPr>
              <w:t xml:space="preserve"> Elektronik Posta Mesajı İle Gerçekleştirilen Mal Ve/Veya Hizmet Alım Satım İşlemleri Damga Vergisi</w:t>
            </w:r>
            <w:r w:rsidR="00D01B3E">
              <w:rPr>
                <w:rStyle w:val="Gl"/>
                <w:rFonts w:cs="Times New Roman"/>
                <w:color w:val="000000" w:themeColor="text1"/>
                <w:szCs w:val="24"/>
                <w:shd w:val="clear" w:color="auto" w:fill="FFFFFF"/>
              </w:rPr>
              <w:t>ne Tabi midir?</w:t>
            </w:r>
          </w:p>
        </w:tc>
      </w:tr>
      <w:tr w:rsidR="00F74AC9" w:rsidTr="00FD0E65">
        <w:tc>
          <w:tcPr>
            <w:tcW w:w="475" w:type="dxa"/>
            <w:vMerge/>
            <w:vAlign w:val="center"/>
          </w:tcPr>
          <w:p w:rsidR="00F74AC9" w:rsidRDefault="00F74AC9" w:rsidP="00F74AC9">
            <w:pPr>
              <w:pStyle w:val="ListeParagraf"/>
              <w:ind w:left="0"/>
              <w:jc w:val="both"/>
              <w:rPr>
                <w:rFonts w:cs="Times New Roman"/>
                <w:b/>
                <w:color w:val="212529"/>
              </w:rPr>
            </w:pPr>
          </w:p>
        </w:tc>
        <w:tc>
          <w:tcPr>
            <w:tcW w:w="7507" w:type="dxa"/>
            <w:tcBorders>
              <w:top w:val="dashSmallGap" w:sz="4" w:space="0" w:color="auto"/>
              <w:bottom w:val="dashSmallGap" w:sz="4" w:space="0" w:color="auto"/>
            </w:tcBorders>
          </w:tcPr>
          <w:p w:rsidR="004B11BE" w:rsidRPr="008E4396" w:rsidRDefault="00EE455C" w:rsidP="000E293A">
            <w:pPr>
              <w:jc w:val="both"/>
              <w:rPr>
                <w:color w:val="000000" w:themeColor="text1"/>
              </w:rPr>
            </w:pPr>
            <w:r w:rsidRPr="008E4396">
              <w:rPr>
                <w:bCs/>
                <w:color w:val="000000" w:themeColor="text1"/>
              </w:rPr>
              <w:t>GİB</w:t>
            </w:r>
            <w:r w:rsidR="000E293A" w:rsidRPr="008E4396">
              <w:rPr>
                <w:bCs/>
                <w:color w:val="000000" w:themeColor="text1"/>
              </w:rPr>
              <w:t xml:space="preserve">, </w:t>
            </w:r>
            <w:r w:rsidRPr="008E4396">
              <w:rPr>
                <w:bCs/>
                <w:color w:val="000000" w:themeColor="text1"/>
              </w:rPr>
              <w:t>Ankara Vergi Dairesi Başkanlığı</w:t>
            </w:r>
            <w:r w:rsidR="000E293A" w:rsidRPr="008E4396">
              <w:rPr>
                <w:bCs/>
                <w:color w:val="000000" w:themeColor="text1"/>
              </w:rPr>
              <w:t xml:space="preserve">, </w:t>
            </w:r>
            <w:r w:rsidRPr="008E4396">
              <w:rPr>
                <w:bCs/>
                <w:color w:val="000000" w:themeColor="text1"/>
              </w:rPr>
              <w:t>Mükellef Hizmetleri K</w:t>
            </w:r>
            <w:r w:rsidR="000E293A" w:rsidRPr="008E4396">
              <w:rPr>
                <w:bCs/>
                <w:color w:val="000000" w:themeColor="text1"/>
              </w:rPr>
              <w:t>DV</w:t>
            </w:r>
            <w:r w:rsidRPr="008E4396">
              <w:rPr>
                <w:bCs/>
                <w:color w:val="000000" w:themeColor="text1"/>
              </w:rPr>
              <w:t xml:space="preserve"> </w:t>
            </w:r>
            <w:proofErr w:type="gramStart"/>
            <w:r w:rsidRPr="008E4396">
              <w:rPr>
                <w:bCs/>
                <w:color w:val="000000" w:themeColor="text1"/>
              </w:rPr>
              <w:t>Ve</w:t>
            </w:r>
            <w:proofErr w:type="gramEnd"/>
            <w:r w:rsidRPr="008E4396">
              <w:rPr>
                <w:bCs/>
                <w:color w:val="000000" w:themeColor="text1"/>
              </w:rPr>
              <w:t xml:space="preserve"> Diğer Vergiler Grup </w:t>
            </w:r>
            <w:r w:rsidR="00B07CFA" w:rsidRPr="008E4396">
              <w:rPr>
                <w:bCs/>
                <w:color w:val="000000" w:themeColor="text1"/>
              </w:rPr>
              <w:t>Müdürlüğü’nün</w:t>
            </w:r>
            <w:r w:rsidR="00B07CFA" w:rsidRPr="008E4396">
              <w:rPr>
                <w:b/>
                <w:bCs/>
                <w:color w:val="000000" w:themeColor="text1"/>
              </w:rPr>
              <w:t xml:space="preserve"> </w:t>
            </w:r>
            <w:r w:rsidR="00B07CFA" w:rsidRPr="008E4396">
              <w:rPr>
                <w:color w:val="000000" w:themeColor="text1"/>
              </w:rPr>
              <w:t>90792880</w:t>
            </w:r>
            <w:r w:rsidR="004B11BE" w:rsidRPr="008E4396">
              <w:rPr>
                <w:color w:val="000000" w:themeColor="text1"/>
              </w:rPr>
              <w:t xml:space="preserve">-155[1-2012/1360]-894 sayılı </w:t>
            </w:r>
            <w:r w:rsidR="004B11BE" w:rsidRPr="008E4396">
              <w:rPr>
                <w:color w:val="000000" w:themeColor="text1"/>
              </w:rPr>
              <w:lastRenderedPageBreak/>
              <w:t>ve18/09/2014 tarihli yazılarında kon</w:t>
            </w:r>
            <w:r w:rsidRPr="008E4396">
              <w:rPr>
                <w:color w:val="000000" w:themeColor="text1"/>
              </w:rPr>
              <w:t>u</w:t>
            </w:r>
            <w:r w:rsidR="004B11BE" w:rsidRPr="008E4396">
              <w:rPr>
                <w:color w:val="000000" w:themeColor="text1"/>
              </w:rPr>
              <w:t xml:space="preserve"> açık ve net </w:t>
            </w:r>
            <w:r w:rsidR="00461B1A" w:rsidRPr="008E4396">
              <w:rPr>
                <w:color w:val="000000" w:themeColor="text1"/>
              </w:rPr>
              <w:t>bir şekilde</w:t>
            </w:r>
            <w:r w:rsidR="004B11BE" w:rsidRPr="008E4396">
              <w:rPr>
                <w:color w:val="000000" w:themeColor="text1"/>
              </w:rPr>
              <w:t xml:space="preserve"> ortaya konulmuştur. Buna göre:</w:t>
            </w:r>
          </w:p>
          <w:p w:rsidR="00EE455C" w:rsidRPr="008E4396" w:rsidRDefault="00EE455C" w:rsidP="000E293A">
            <w:pPr>
              <w:jc w:val="both"/>
              <w:rPr>
                <w:color w:val="000000" w:themeColor="text1"/>
              </w:rPr>
            </w:pPr>
          </w:p>
          <w:p w:rsidR="00FF2528" w:rsidRPr="008E4396" w:rsidRDefault="004B11BE" w:rsidP="00461B1A">
            <w:pPr>
              <w:pStyle w:val="ListeParagraf"/>
              <w:numPr>
                <w:ilvl w:val="0"/>
                <w:numId w:val="32"/>
              </w:numPr>
              <w:jc w:val="both"/>
              <w:rPr>
                <w:color w:val="000000" w:themeColor="text1"/>
              </w:rPr>
            </w:pPr>
            <w:r w:rsidRPr="008E4396">
              <w:rPr>
                <w:color w:val="000000" w:themeColor="text1"/>
              </w:rPr>
              <w:t>Karşı tarafça yazılı ya da elektronik imza kullanılmak suretiyle elektronik olarak teyit edilmemiş ve herhangi bir sözleşmeye bağlanmamış olan sipariş emirlerinin damga vergisine tabi tutulmaması,</w:t>
            </w:r>
          </w:p>
          <w:p w:rsidR="00461B1A" w:rsidRPr="008E4396" w:rsidRDefault="004B11BE" w:rsidP="00461B1A">
            <w:pPr>
              <w:pStyle w:val="ListeParagraf"/>
              <w:numPr>
                <w:ilvl w:val="0"/>
                <w:numId w:val="32"/>
              </w:numPr>
              <w:jc w:val="both"/>
              <w:rPr>
                <w:color w:val="000000" w:themeColor="text1"/>
              </w:rPr>
            </w:pPr>
            <w:r w:rsidRPr="008E4396">
              <w:rPr>
                <w:color w:val="000000" w:themeColor="text1"/>
              </w:rPr>
              <w:t xml:space="preserve">Belli parayı ihtiva etmeyen bir sözleşmenin imzalanmasını müteakip bu sözleşmeye atfen ve/veya sözleşmede yazılı birim fiyatlar kullanılmak suretiyle düzenlenen belli paranın hesaplanabildiği sipariş emirlerinin, mevcut sözleşme hükümlerini değiştiren yeni bir </w:t>
            </w:r>
            <w:r w:rsidR="000E293A" w:rsidRPr="008E4396">
              <w:rPr>
                <w:color w:val="000000" w:themeColor="text1"/>
              </w:rPr>
              <w:t>kâğıt</w:t>
            </w:r>
            <w:r w:rsidRPr="008E4396">
              <w:rPr>
                <w:color w:val="000000" w:themeColor="text1"/>
              </w:rPr>
              <w:t xml:space="preserve"> olması nedeniyle damga vergisine tabi tutulması,</w:t>
            </w:r>
          </w:p>
          <w:p w:rsidR="00FF2528" w:rsidRPr="008E4396" w:rsidRDefault="004B11BE" w:rsidP="00FF2528">
            <w:pPr>
              <w:pStyle w:val="ListeParagraf"/>
              <w:numPr>
                <w:ilvl w:val="0"/>
                <w:numId w:val="32"/>
              </w:numPr>
              <w:jc w:val="both"/>
              <w:rPr>
                <w:color w:val="000000" w:themeColor="text1"/>
              </w:rPr>
            </w:pPr>
            <w:r w:rsidRPr="008E4396">
              <w:rPr>
                <w:color w:val="000000" w:themeColor="text1"/>
              </w:rPr>
              <w:t xml:space="preserve">İnternet sitesi üzerinden on </w:t>
            </w:r>
            <w:proofErr w:type="spellStart"/>
            <w:r w:rsidRPr="008E4396">
              <w:rPr>
                <w:color w:val="000000" w:themeColor="text1"/>
              </w:rPr>
              <w:t>line</w:t>
            </w:r>
            <w:proofErr w:type="spellEnd"/>
            <w:r w:rsidRPr="008E4396">
              <w:rPr>
                <w:color w:val="000000" w:themeColor="text1"/>
              </w:rPr>
              <w:t xml:space="preserve"> olarak yapılan sipariş emirleri ile sipariş emri düzenlemeksizin elektronik posta iletisi şeklinde teklif ve kabul süreci gerçekleştirilen alım işlemlerinin 5070 sayılı Kanunda tanımlanan elektronik imza kullanılmak suretiyle gerçekleştirilmesi halinde kabule ilişkin elektronik imzanın kullanıldığı tarih itibarıyla damga vergisine tabi tutulması ve söz konusu damga vergisinin sürekli damga vergisi mükellefiyeti bulunan tarafça, her iki tarafın sürekli damga vergisi mükellefiyeti bulunması veya bulunmaması durumlarında ise taraflardan herhangi birince müteselsil sorumluluk dahilinde Damga Vergisi Kanununun 22 </w:t>
            </w:r>
            <w:proofErr w:type="spellStart"/>
            <w:r w:rsidRPr="008E4396">
              <w:rPr>
                <w:color w:val="000000" w:themeColor="text1"/>
              </w:rPr>
              <w:t>nci</w:t>
            </w:r>
            <w:proofErr w:type="spellEnd"/>
            <w:r w:rsidRPr="008E4396">
              <w:rPr>
                <w:color w:val="000000" w:themeColor="text1"/>
              </w:rPr>
              <w:t xml:space="preserve"> maddesi kapsamında damga vergisi beyannamesi ile beyan edilip ödenmesi,</w:t>
            </w:r>
          </w:p>
          <w:p w:rsidR="004B11BE" w:rsidRPr="008E4396" w:rsidRDefault="004B11BE" w:rsidP="000E293A">
            <w:pPr>
              <w:pStyle w:val="ListeParagraf"/>
              <w:numPr>
                <w:ilvl w:val="0"/>
                <w:numId w:val="32"/>
              </w:numPr>
              <w:jc w:val="both"/>
              <w:rPr>
                <w:color w:val="000000" w:themeColor="text1"/>
              </w:rPr>
            </w:pPr>
            <w:r w:rsidRPr="008E4396">
              <w:rPr>
                <w:color w:val="000000" w:themeColor="text1"/>
              </w:rPr>
              <w:t xml:space="preserve">5070 sayılı Kanunda tanımlanan elektronik imza kullanılmaksızın gerçekleştirilen internet sitesi üzerinden on </w:t>
            </w:r>
            <w:proofErr w:type="spellStart"/>
            <w:r w:rsidRPr="008E4396">
              <w:rPr>
                <w:color w:val="000000" w:themeColor="text1"/>
              </w:rPr>
              <w:t>line</w:t>
            </w:r>
            <w:proofErr w:type="spellEnd"/>
            <w:r w:rsidRPr="008E4396">
              <w:rPr>
                <w:color w:val="000000" w:themeColor="text1"/>
              </w:rPr>
              <w:t xml:space="preserve"> olarak yapılan alım işlemlerinde ise damga vergisi aranılmaması,</w:t>
            </w:r>
          </w:p>
          <w:p w:rsidR="00F74AC9" w:rsidRDefault="000E293A" w:rsidP="000E293A">
            <w:pPr>
              <w:jc w:val="both"/>
              <w:rPr>
                <w:color w:val="000000" w:themeColor="text1"/>
              </w:rPr>
            </w:pPr>
            <w:r w:rsidRPr="008E4396">
              <w:rPr>
                <w:color w:val="000000" w:themeColor="text1"/>
              </w:rPr>
              <w:t>Gerek</w:t>
            </w:r>
            <w:r w:rsidR="00C92ADC">
              <w:rPr>
                <w:color w:val="000000" w:themeColor="text1"/>
              </w:rPr>
              <w:t>tiği hüküm altına alınmıştır.</w:t>
            </w:r>
          </w:p>
          <w:p w:rsidR="00C92ADC" w:rsidRPr="008E4396" w:rsidRDefault="00C92ADC" w:rsidP="000E293A">
            <w:pPr>
              <w:jc w:val="both"/>
              <w:rPr>
                <w:color w:val="000000" w:themeColor="text1"/>
              </w:rPr>
            </w:pPr>
          </w:p>
        </w:tc>
      </w:tr>
      <w:tr w:rsidR="00FC05C6" w:rsidRPr="00FC05C6" w:rsidTr="00D27713">
        <w:trPr>
          <w:trHeight w:val="562"/>
        </w:trPr>
        <w:tc>
          <w:tcPr>
            <w:tcW w:w="7982" w:type="dxa"/>
            <w:gridSpan w:val="2"/>
            <w:vAlign w:val="center"/>
          </w:tcPr>
          <w:p w:rsidR="00F74AC9" w:rsidRDefault="00F74AC9" w:rsidP="00F74AC9">
            <w:pPr>
              <w:pStyle w:val="ListeParagraf"/>
              <w:ind w:left="0"/>
              <w:jc w:val="both"/>
              <w:rPr>
                <w:rFonts w:cs="Times New Roman"/>
                <w:b/>
                <w:i/>
                <w:color w:val="000000" w:themeColor="text1"/>
                <w:szCs w:val="24"/>
              </w:rPr>
            </w:pPr>
            <w:r w:rsidRPr="00FC05C6">
              <w:rPr>
                <w:rFonts w:cs="Times New Roman"/>
                <w:b/>
                <w:i/>
                <w:color w:val="000000" w:themeColor="text1"/>
                <w:szCs w:val="24"/>
              </w:rPr>
              <w:lastRenderedPageBreak/>
              <w:t>Sonuç</w:t>
            </w:r>
            <w:r w:rsidR="00FA242A">
              <w:rPr>
                <w:rFonts w:cs="Times New Roman"/>
                <w:b/>
                <w:i/>
                <w:color w:val="000000" w:themeColor="text1"/>
                <w:szCs w:val="24"/>
              </w:rPr>
              <w:t xml:space="preserve"> </w:t>
            </w:r>
            <w:proofErr w:type="gramStart"/>
            <w:r w:rsidR="00FA242A">
              <w:rPr>
                <w:rFonts w:cs="Times New Roman"/>
                <w:b/>
                <w:i/>
                <w:color w:val="000000" w:themeColor="text1"/>
                <w:szCs w:val="24"/>
              </w:rPr>
              <w:t>Ve</w:t>
            </w:r>
            <w:proofErr w:type="gramEnd"/>
            <w:r w:rsidR="00FA242A">
              <w:rPr>
                <w:rFonts w:cs="Times New Roman"/>
                <w:b/>
                <w:i/>
                <w:color w:val="000000" w:themeColor="text1"/>
                <w:szCs w:val="24"/>
              </w:rPr>
              <w:t xml:space="preserve"> değerlendirme:</w:t>
            </w:r>
          </w:p>
          <w:p w:rsidR="00FA242A" w:rsidRPr="00FC05C6" w:rsidRDefault="00FA242A" w:rsidP="00F74AC9">
            <w:pPr>
              <w:pStyle w:val="ListeParagraf"/>
              <w:ind w:left="0"/>
              <w:jc w:val="both"/>
              <w:rPr>
                <w:rFonts w:cs="Times New Roman"/>
                <w:b/>
                <w:i/>
                <w:color w:val="000000" w:themeColor="text1"/>
                <w:szCs w:val="24"/>
              </w:rPr>
            </w:pPr>
          </w:p>
          <w:p w:rsidR="00F74CED" w:rsidRPr="00FC05C6" w:rsidRDefault="00371A58" w:rsidP="00F74AC9">
            <w:pPr>
              <w:pStyle w:val="ListeParagraf"/>
              <w:ind w:left="0"/>
              <w:jc w:val="both"/>
              <w:rPr>
                <w:rFonts w:cs="Times New Roman"/>
                <w:color w:val="000000" w:themeColor="text1"/>
                <w:szCs w:val="24"/>
                <w:shd w:val="clear" w:color="auto" w:fill="FFFFFF"/>
              </w:rPr>
            </w:pPr>
            <w:r w:rsidRPr="00FC05C6">
              <w:rPr>
                <w:rFonts w:cs="Times New Roman"/>
                <w:color w:val="000000" w:themeColor="text1"/>
                <w:szCs w:val="24"/>
                <w:shd w:val="clear" w:color="auto" w:fill="FFFFFF"/>
              </w:rPr>
              <w:t>Devletin temel amaç ve görevlerinin hüküm altına alındığı anayasamızın 5. Maddesinde de zikredildiği üzere</w:t>
            </w:r>
            <w:r w:rsidR="00802BBF">
              <w:rPr>
                <w:rFonts w:cs="Times New Roman"/>
                <w:color w:val="000000" w:themeColor="text1"/>
                <w:szCs w:val="24"/>
                <w:shd w:val="clear" w:color="auto" w:fill="FFFFFF"/>
              </w:rPr>
              <w:t>,</w:t>
            </w:r>
            <w:r w:rsidRPr="00FC05C6">
              <w:rPr>
                <w:rFonts w:cs="Times New Roman"/>
                <w:color w:val="000000" w:themeColor="text1"/>
                <w:szCs w:val="24"/>
                <w:shd w:val="clear" w:color="auto" w:fill="FFFFFF"/>
              </w:rPr>
              <w:t xml:space="preserve"> devletin başlıca görevlerinde</w:t>
            </w:r>
            <w:r w:rsidR="00802BBF">
              <w:rPr>
                <w:rFonts w:cs="Times New Roman"/>
                <w:color w:val="000000" w:themeColor="text1"/>
                <w:szCs w:val="24"/>
                <w:shd w:val="clear" w:color="auto" w:fill="FFFFFF"/>
              </w:rPr>
              <w:t>n</w:t>
            </w:r>
            <w:r w:rsidRPr="00FC05C6">
              <w:rPr>
                <w:rFonts w:cs="Times New Roman"/>
                <w:color w:val="000000" w:themeColor="text1"/>
                <w:szCs w:val="24"/>
                <w:shd w:val="clear" w:color="auto" w:fill="FFFFFF"/>
              </w:rPr>
              <w:t xml:space="preserve"> biri de sosyal hukuk devleti ve adalet ilkeleriyle bağdaşmayacak surette sınırlayan siyasal, ekonomik ve sosyal engelleri kaldırmaya, insanın maddî ve manevî varlığının gelişmesi için gerekli şartları hazırlamaya çalışmaktır. Bu nedenle sosyal hukuk devleti ve adalet ilkeleriyle bağdaşmayan ve mükellefine, ekonomik engel olarak devasa bir vergi yükü getiren Damga Vergisi Kanunu’nun, yapısal olarak yeniden değerlendirilmesinin faydalı olacağı düşünülmektedir. Zira özellikle sözleşme bedelleri üzerinden alınan damga vergisi muhatabına alım-satım yaptığı emtianın </w:t>
            </w:r>
            <w:proofErr w:type="gramStart"/>
            <w:r w:rsidRPr="00FC05C6">
              <w:rPr>
                <w:rFonts w:cs="Times New Roman"/>
                <w:color w:val="000000" w:themeColor="text1"/>
                <w:szCs w:val="24"/>
                <w:shd w:val="clear" w:color="auto" w:fill="FFFFFF"/>
              </w:rPr>
              <w:t>%</w:t>
            </w:r>
            <w:r w:rsidR="006B6FE4">
              <w:rPr>
                <w:rFonts w:cs="Times New Roman"/>
                <w:color w:val="000000" w:themeColor="text1"/>
                <w:szCs w:val="24"/>
                <w:shd w:val="clear" w:color="auto" w:fill="FFFFFF"/>
              </w:rPr>
              <w:t xml:space="preserve"> </w:t>
            </w:r>
            <w:r w:rsidRPr="00FC05C6">
              <w:rPr>
                <w:rFonts w:cs="Times New Roman"/>
                <w:color w:val="000000" w:themeColor="text1"/>
                <w:szCs w:val="24"/>
                <w:shd w:val="clear" w:color="auto" w:fill="FFFFFF"/>
              </w:rPr>
              <w:t>1</w:t>
            </w:r>
            <w:proofErr w:type="gramEnd"/>
            <w:r w:rsidR="005F02CA">
              <w:rPr>
                <w:rFonts w:cs="Times New Roman"/>
                <w:color w:val="000000" w:themeColor="text1"/>
                <w:szCs w:val="24"/>
                <w:shd w:val="clear" w:color="auto" w:fill="FFFFFF"/>
              </w:rPr>
              <w:t xml:space="preserve"> (binde 9,48)</w:t>
            </w:r>
            <w:r w:rsidRPr="00FC05C6">
              <w:rPr>
                <w:rFonts w:cs="Times New Roman"/>
                <w:color w:val="000000" w:themeColor="text1"/>
                <w:szCs w:val="24"/>
                <w:shd w:val="clear" w:color="auto" w:fill="FFFFFF"/>
              </w:rPr>
              <w:t xml:space="preserve"> oranında maliyete sebep olmaktadır. Bu mali yükten kaçınmak için mükellefler ya hiç sözleşme yapmamakta ya yaptıkları sözleşmeleri resmi mercilere sunmakta imtina etmekte</w:t>
            </w:r>
            <w:r w:rsidR="003A1AED" w:rsidRPr="00FC05C6">
              <w:rPr>
                <w:rFonts w:cs="Times New Roman"/>
                <w:color w:val="000000" w:themeColor="text1"/>
                <w:szCs w:val="24"/>
                <w:shd w:val="clear" w:color="auto" w:fill="FFFFFF"/>
              </w:rPr>
              <w:t xml:space="preserve"> veya da </w:t>
            </w:r>
            <w:r w:rsidR="003A1AED" w:rsidRPr="00FC05C6">
              <w:rPr>
                <w:color w:val="000000" w:themeColor="text1"/>
              </w:rPr>
              <w:t>sözleşmelerin içinde nispi vergi doğuracak bir ifade geçmemesi için türlü laf ebeliği yapmak zorunda kalmaktadırlar.</w:t>
            </w:r>
          </w:p>
          <w:p w:rsidR="003A1AED" w:rsidRPr="00FC05C6" w:rsidRDefault="003A1AED" w:rsidP="00F74AC9">
            <w:pPr>
              <w:pStyle w:val="ListeParagraf"/>
              <w:ind w:left="0"/>
              <w:jc w:val="both"/>
              <w:rPr>
                <w:rFonts w:cs="Times New Roman"/>
                <w:color w:val="000000" w:themeColor="text1"/>
                <w:szCs w:val="24"/>
                <w:shd w:val="clear" w:color="auto" w:fill="FFFFFF"/>
              </w:rPr>
            </w:pPr>
          </w:p>
          <w:p w:rsidR="00F74AC9" w:rsidRDefault="003A1AED" w:rsidP="00F74AC9">
            <w:pPr>
              <w:pStyle w:val="ListeParagraf"/>
              <w:ind w:left="0"/>
              <w:jc w:val="both"/>
              <w:rPr>
                <w:color w:val="000000" w:themeColor="text1"/>
              </w:rPr>
            </w:pPr>
            <w:r w:rsidRPr="00FC05C6">
              <w:rPr>
                <w:color w:val="000000" w:themeColor="text1"/>
              </w:rPr>
              <w:t>Bu durum, mükellefle İdare’yi birbirinden uzaklaştıran, vergi kaçırma olmasa bile vergiden kaçınma sonucunu doğur</w:t>
            </w:r>
            <w:r w:rsidR="006B6FE4">
              <w:rPr>
                <w:color w:val="000000" w:themeColor="text1"/>
              </w:rPr>
              <w:t>an fiili durumu ortaya çıkarmaktadır.</w:t>
            </w:r>
            <w:r w:rsidR="003913A5" w:rsidRPr="00FC05C6">
              <w:rPr>
                <w:color w:val="000000" w:themeColor="text1"/>
              </w:rPr>
              <w:t xml:space="preserve"> Anayasanın 48’inci maddesiyle de koruma altına alınmış olan </w:t>
            </w:r>
            <w:r w:rsidR="003913A5" w:rsidRPr="00FC05C6">
              <w:rPr>
                <w:b/>
                <w:color w:val="000000" w:themeColor="text1"/>
              </w:rPr>
              <w:t>“Sözleşme Hürriyeti”</w:t>
            </w:r>
            <w:r w:rsidR="003913A5" w:rsidRPr="00FC05C6">
              <w:rPr>
                <w:color w:val="000000" w:themeColor="text1"/>
              </w:rPr>
              <w:t xml:space="preserve"> hakkının özgürce kullanılması açısından damga vergisinin makul seviyelere çekilmesinin </w:t>
            </w:r>
            <w:r w:rsidR="00FC05C6" w:rsidRPr="00FC05C6">
              <w:rPr>
                <w:color w:val="000000" w:themeColor="text1"/>
              </w:rPr>
              <w:t>faydalı olacağı düşünülmektedir.</w:t>
            </w:r>
          </w:p>
          <w:p w:rsidR="00FA242A" w:rsidRPr="00FC05C6" w:rsidRDefault="00FA242A" w:rsidP="00F74AC9">
            <w:pPr>
              <w:pStyle w:val="ListeParagraf"/>
              <w:ind w:left="0"/>
              <w:jc w:val="both"/>
              <w:rPr>
                <w:rFonts w:cs="Times New Roman"/>
                <w:b/>
                <w:i/>
                <w:color w:val="000000" w:themeColor="text1"/>
                <w:szCs w:val="24"/>
              </w:rPr>
            </w:pPr>
          </w:p>
        </w:tc>
      </w:tr>
      <w:tr w:rsidR="00F74AC9" w:rsidRPr="00740021" w:rsidTr="00D27713">
        <w:trPr>
          <w:trHeight w:val="562"/>
        </w:trPr>
        <w:tc>
          <w:tcPr>
            <w:tcW w:w="7982" w:type="dxa"/>
            <w:gridSpan w:val="2"/>
            <w:vAlign w:val="center"/>
          </w:tcPr>
          <w:p w:rsidR="00F74AC9" w:rsidRPr="00740021" w:rsidRDefault="00F74AC9" w:rsidP="00F74AC9">
            <w:pPr>
              <w:pStyle w:val="ListeParagraf"/>
              <w:ind w:left="0"/>
              <w:jc w:val="both"/>
              <w:rPr>
                <w:rFonts w:cs="Times New Roman"/>
                <w:i/>
                <w:color w:val="000000" w:themeColor="text1"/>
              </w:rPr>
            </w:pPr>
            <w:r w:rsidRPr="00740021">
              <w:rPr>
                <w:rFonts w:cs="Times New Roman"/>
                <w:i/>
                <w:color w:val="000000" w:themeColor="text1"/>
              </w:rPr>
              <w:lastRenderedPageBreak/>
              <w:t>Hâk</w:t>
            </w:r>
            <w:r>
              <w:rPr>
                <w:rFonts w:cs="Times New Roman"/>
                <w:i/>
                <w:color w:val="000000" w:themeColor="text1"/>
              </w:rPr>
              <w:t xml:space="preserve">i </w:t>
            </w:r>
            <w:r w:rsidRPr="00740021">
              <w:rPr>
                <w:rFonts w:cs="Times New Roman"/>
                <w:i/>
                <w:color w:val="000000" w:themeColor="text1"/>
              </w:rPr>
              <w:t>DEMİRTAŞ</w:t>
            </w:r>
          </w:p>
          <w:p w:rsidR="00F74AC9" w:rsidRPr="00740021" w:rsidRDefault="00F74AC9" w:rsidP="00F74AC9">
            <w:pPr>
              <w:pStyle w:val="ListeParagraf"/>
              <w:ind w:left="0"/>
              <w:jc w:val="both"/>
              <w:rPr>
                <w:rFonts w:cs="Times New Roman"/>
                <w:i/>
                <w:color w:val="000000" w:themeColor="text1"/>
              </w:rPr>
            </w:pPr>
            <w:r w:rsidRPr="00740021">
              <w:rPr>
                <w:rFonts w:cs="Times New Roman"/>
                <w:i/>
                <w:color w:val="000000" w:themeColor="text1"/>
              </w:rPr>
              <w:t xml:space="preserve">Yetkilendirilmiş Gümrük Müşaviri </w:t>
            </w:r>
            <w:r>
              <w:rPr>
                <w:rFonts w:cs="Times New Roman"/>
                <w:i/>
                <w:color w:val="000000" w:themeColor="text1"/>
              </w:rPr>
              <w:t>(YGM)</w:t>
            </w:r>
          </w:p>
        </w:tc>
      </w:tr>
    </w:tbl>
    <w:p w:rsidR="00FD0E65" w:rsidRDefault="00FD0E65" w:rsidP="00FD0E65">
      <w:pPr>
        <w:pStyle w:val="ListeParagraf"/>
        <w:ind w:left="1080"/>
        <w:jc w:val="both"/>
        <w:rPr>
          <w:rFonts w:cs="Times New Roman"/>
          <w:b/>
          <w:color w:val="212529"/>
        </w:rPr>
      </w:pPr>
    </w:p>
    <w:sectPr w:rsidR="00FD0E65" w:rsidSect="00130FA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997"/>
    <w:multiLevelType w:val="hybridMultilevel"/>
    <w:tmpl w:val="85C8EAD8"/>
    <w:lvl w:ilvl="0" w:tplc="0984745C">
      <w:start w:val="1"/>
      <w:numFmt w:val="decimal"/>
      <w:lvlText w:val="%1-"/>
      <w:lvlJc w:val="left"/>
      <w:pPr>
        <w:ind w:left="720" w:hanging="360"/>
      </w:pPr>
      <w:rPr>
        <w:color w:val="00000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32D7B9A"/>
    <w:multiLevelType w:val="hybridMultilevel"/>
    <w:tmpl w:val="12BC26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AF4245"/>
    <w:multiLevelType w:val="hybridMultilevel"/>
    <w:tmpl w:val="19A430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D81162"/>
    <w:multiLevelType w:val="hybridMultilevel"/>
    <w:tmpl w:val="0D98E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B87BF0"/>
    <w:multiLevelType w:val="multilevel"/>
    <w:tmpl w:val="01C6573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A21EB7"/>
    <w:multiLevelType w:val="hybridMultilevel"/>
    <w:tmpl w:val="38B863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234F5927"/>
    <w:multiLevelType w:val="hybridMultilevel"/>
    <w:tmpl w:val="FA82F02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239826D2"/>
    <w:multiLevelType w:val="hybridMultilevel"/>
    <w:tmpl w:val="0B924F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E52E2D"/>
    <w:multiLevelType w:val="hybridMultilevel"/>
    <w:tmpl w:val="6772D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597DA7"/>
    <w:multiLevelType w:val="hybridMultilevel"/>
    <w:tmpl w:val="77F472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D52584C"/>
    <w:multiLevelType w:val="hybridMultilevel"/>
    <w:tmpl w:val="1C7AB806"/>
    <w:lvl w:ilvl="0" w:tplc="D696E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D04BF0"/>
    <w:multiLevelType w:val="hybridMultilevel"/>
    <w:tmpl w:val="191A5C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CF443A"/>
    <w:multiLevelType w:val="hybridMultilevel"/>
    <w:tmpl w:val="4C7208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A53A94"/>
    <w:multiLevelType w:val="hybridMultilevel"/>
    <w:tmpl w:val="054A20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1AF3CC3"/>
    <w:multiLevelType w:val="hybridMultilevel"/>
    <w:tmpl w:val="9334AADE"/>
    <w:lvl w:ilvl="0" w:tplc="041F0019">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5" w15:restartNumberingAfterBreak="0">
    <w:nsid w:val="32D7115E"/>
    <w:multiLevelType w:val="hybridMultilevel"/>
    <w:tmpl w:val="DC787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3F56B9E"/>
    <w:multiLevelType w:val="hybridMultilevel"/>
    <w:tmpl w:val="B01A61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EC1145"/>
    <w:multiLevelType w:val="hybridMultilevel"/>
    <w:tmpl w:val="49663EB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9D8607E"/>
    <w:multiLevelType w:val="hybridMultilevel"/>
    <w:tmpl w:val="FF8E94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CD90FC7"/>
    <w:multiLevelType w:val="hybridMultilevel"/>
    <w:tmpl w:val="002CEBE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1895C6D"/>
    <w:multiLevelType w:val="hybridMultilevel"/>
    <w:tmpl w:val="6EDC69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A93340F"/>
    <w:multiLevelType w:val="hybridMultilevel"/>
    <w:tmpl w:val="CF1E695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ABD775C"/>
    <w:multiLevelType w:val="hybridMultilevel"/>
    <w:tmpl w:val="B224BB9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8B6CF4"/>
    <w:multiLevelType w:val="hybridMultilevel"/>
    <w:tmpl w:val="4E4406A6"/>
    <w:lvl w:ilvl="0" w:tplc="041F000B">
      <w:start w:val="1"/>
      <w:numFmt w:val="bullet"/>
      <w:lvlText w:val=""/>
      <w:lvlJc w:val="left"/>
      <w:pPr>
        <w:ind w:left="1039" w:hanging="360"/>
      </w:pPr>
      <w:rPr>
        <w:rFonts w:ascii="Wingdings" w:hAnsi="Wingdings" w:hint="default"/>
      </w:rPr>
    </w:lvl>
    <w:lvl w:ilvl="1" w:tplc="041F0003">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24" w15:restartNumberingAfterBreak="0">
    <w:nsid w:val="53A82846"/>
    <w:multiLevelType w:val="hybridMultilevel"/>
    <w:tmpl w:val="A21466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1C4A53"/>
    <w:multiLevelType w:val="hybridMultilevel"/>
    <w:tmpl w:val="0994C1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E674F9B"/>
    <w:multiLevelType w:val="multilevel"/>
    <w:tmpl w:val="5D5E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66E76"/>
    <w:multiLevelType w:val="hybridMultilevel"/>
    <w:tmpl w:val="088421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AD4929"/>
    <w:multiLevelType w:val="hybridMultilevel"/>
    <w:tmpl w:val="580428E0"/>
    <w:lvl w:ilvl="0" w:tplc="8D80D6AA">
      <w:start w:val="1"/>
      <w:numFmt w:val="upperRoman"/>
      <w:lvlText w:val="%1-"/>
      <w:lvlJc w:val="left"/>
      <w:pPr>
        <w:ind w:left="1080" w:hanging="720"/>
      </w:pPr>
      <w:rPr>
        <w:rFonts w:ascii="Times New Roman" w:hAnsi="Times New Roman" w:cs="Times New Roman"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3516D14"/>
    <w:multiLevelType w:val="multilevel"/>
    <w:tmpl w:val="C52CD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0D03DE"/>
    <w:multiLevelType w:val="hybridMultilevel"/>
    <w:tmpl w:val="28CA2C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5831630"/>
    <w:multiLevelType w:val="hybridMultilevel"/>
    <w:tmpl w:val="CA2693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0DB61DE"/>
    <w:multiLevelType w:val="hybridMultilevel"/>
    <w:tmpl w:val="BD8AD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984F3D"/>
    <w:multiLevelType w:val="hybridMultilevel"/>
    <w:tmpl w:val="5E984830"/>
    <w:lvl w:ilvl="0" w:tplc="90942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491168"/>
    <w:multiLevelType w:val="hybridMultilevel"/>
    <w:tmpl w:val="E2DEE3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E25E49"/>
    <w:multiLevelType w:val="multilevel"/>
    <w:tmpl w:val="B9428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5"/>
  </w:num>
  <w:num w:numId="3">
    <w:abstractNumId w:val="14"/>
  </w:num>
  <w:num w:numId="4">
    <w:abstractNumId w:val="19"/>
  </w:num>
  <w:num w:numId="5">
    <w:abstractNumId w:val="6"/>
  </w:num>
  <w:num w:numId="6">
    <w:abstractNumId w:val="5"/>
  </w:num>
  <w:num w:numId="7">
    <w:abstractNumId w:val="23"/>
  </w:num>
  <w:num w:numId="8">
    <w:abstractNumId w:val="21"/>
  </w:num>
  <w:num w:numId="9">
    <w:abstractNumId w:val="12"/>
  </w:num>
  <w:num w:numId="10">
    <w:abstractNumId w:val="31"/>
  </w:num>
  <w:num w:numId="11">
    <w:abstractNumId w:val="25"/>
  </w:num>
  <w:num w:numId="12">
    <w:abstractNumId w:val="27"/>
  </w:num>
  <w:num w:numId="13">
    <w:abstractNumId w:val="10"/>
  </w:num>
  <w:num w:numId="14">
    <w:abstractNumId w:val="1"/>
  </w:num>
  <w:num w:numId="15">
    <w:abstractNumId w:val="13"/>
  </w:num>
  <w:num w:numId="16">
    <w:abstractNumId w:val="16"/>
  </w:num>
  <w:num w:numId="17">
    <w:abstractNumId w:val="30"/>
  </w:num>
  <w:num w:numId="18">
    <w:abstractNumId w:val="17"/>
  </w:num>
  <w:num w:numId="19">
    <w:abstractNumId w:val="4"/>
  </w:num>
  <w:num w:numId="20">
    <w:abstractNumId w:val="15"/>
  </w:num>
  <w:num w:numId="21">
    <w:abstractNumId w:val="24"/>
  </w:num>
  <w:num w:numId="22">
    <w:abstractNumId w:val="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
  </w:num>
  <w:num w:numId="27">
    <w:abstractNumId w:val="3"/>
  </w:num>
  <w:num w:numId="28">
    <w:abstractNumId w:val="20"/>
  </w:num>
  <w:num w:numId="29">
    <w:abstractNumId w:val="29"/>
  </w:num>
  <w:num w:numId="30">
    <w:abstractNumId w:val="11"/>
  </w:num>
  <w:num w:numId="31">
    <w:abstractNumId w:val="26"/>
  </w:num>
  <w:num w:numId="32">
    <w:abstractNumId w:val="22"/>
  </w:num>
  <w:num w:numId="33">
    <w:abstractNumId w:val="8"/>
  </w:num>
  <w:num w:numId="34">
    <w:abstractNumId w:val="34"/>
  </w:num>
  <w:num w:numId="35">
    <w:abstractNumId w:val="33"/>
  </w:num>
  <w:num w:numId="36">
    <w:abstractNumId w:val="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76"/>
    <w:rsid w:val="00047F70"/>
    <w:rsid w:val="00070B4B"/>
    <w:rsid w:val="00087287"/>
    <w:rsid w:val="0009376C"/>
    <w:rsid w:val="00095B51"/>
    <w:rsid w:val="000B0EE8"/>
    <w:rsid w:val="000B326A"/>
    <w:rsid w:val="000C61A8"/>
    <w:rsid w:val="000D157E"/>
    <w:rsid w:val="000D5B1E"/>
    <w:rsid w:val="000E293A"/>
    <w:rsid w:val="00105447"/>
    <w:rsid w:val="00125989"/>
    <w:rsid w:val="00130FA6"/>
    <w:rsid w:val="001609AE"/>
    <w:rsid w:val="001978A1"/>
    <w:rsid w:val="001A586A"/>
    <w:rsid w:val="001B2312"/>
    <w:rsid w:val="001B614B"/>
    <w:rsid w:val="001E139F"/>
    <w:rsid w:val="001E38B8"/>
    <w:rsid w:val="001F1325"/>
    <w:rsid w:val="001F2915"/>
    <w:rsid w:val="00205699"/>
    <w:rsid w:val="00221916"/>
    <w:rsid w:val="00223A24"/>
    <w:rsid w:val="00233C9A"/>
    <w:rsid w:val="00235C2B"/>
    <w:rsid w:val="00252F13"/>
    <w:rsid w:val="00254E5B"/>
    <w:rsid w:val="002614B4"/>
    <w:rsid w:val="00264D98"/>
    <w:rsid w:val="0027435A"/>
    <w:rsid w:val="00282179"/>
    <w:rsid w:val="002843F8"/>
    <w:rsid w:val="002B512F"/>
    <w:rsid w:val="002D3ED2"/>
    <w:rsid w:val="002D5A02"/>
    <w:rsid w:val="002E34BA"/>
    <w:rsid w:val="002E3965"/>
    <w:rsid w:val="002E67CB"/>
    <w:rsid w:val="002F5F56"/>
    <w:rsid w:val="00311F20"/>
    <w:rsid w:val="00323E9E"/>
    <w:rsid w:val="00324502"/>
    <w:rsid w:val="0033672F"/>
    <w:rsid w:val="00354B00"/>
    <w:rsid w:val="00356536"/>
    <w:rsid w:val="00371A58"/>
    <w:rsid w:val="00375E50"/>
    <w:rsid w:val="0037759B"/>
    <w:rsid w:val="003913A5"/>
    <w:rsid w:val="003A0704"/>
    <w:rsid w:val="003A1AED"/>
    <w:rsid w:val="003A3910"/>
    <w:rsid w:val="003B6F22"/>
    <w:rsid w:val="003D676E"/>
    <w:rsid w:val="003F026C"/>
    <w:rsid w:val="003F521C"/>
    <w:rsid w:val="004000F6"/>
    <w:rsid w:val="00415B05"/>
    <w:rsid w:val="00416C79"/>
    <w:rsid w:val="00416CED"/>
    <w:rsid w:val="004271BF"/>
    <w:rsid w:val="00451C96"/>
    <w:rsid w:val="004528E2"/>
    <w:rsid w:val="00454DE4"/>
    <w:rsid w:val="00461B1A"/>
    <w:rsid w:val="004642FE"/>
    <w:rsid w:val="00472E89"/>
    <w:rsid w:val="004768D5"/>
    <w:rsid w:val="00484942"/>
    <w:rsid w:val="004A6A76"/>
    <w:rsid w:val="004B11BE"/>
    <w:rsid w:val="004C4247"/>
    <w:rsid w:val="004E3CF5"/>
    <w:rsid w:val="00501CD6"/>
    <w:rsid w:val="005111F3"/>
    <w:rsid w:val="00527EBF"/>
    <w:rsid w:val="00541221"/>
    <w:rsid w:val="0055154F"/>
    <w:rsid w:val="005535EF"/>
    <w:rsid w:val="00572E3D"/>
    <w:rsid w:val="00584AD5"/>
    <w:rsid w:val="005F02CA"/>
    <w:rsid w:val="005F2B5B"/>
    <w:rsid w:val="005F7D0D"/>
    <w:rsid w:val="00600F00"/>
    <w:rsid w:val="006146BF"/>
    <w:rsid w:val="00651152"/>
    <w:rsid w:val="00652EAE"/>
    <w:rsid w:val="006635C7"/>
    <w:rsid w:val="006701A1"/>
    <w:rsid w:val="00671B31"/>
    <w:rsid w:val="0067578E"/>
    <w:rsid w:val="00692358"/>
    <w:rsid w:val="006A5F98"/>
    <w:rsid w:val="006B370D"/>
    <w:rsid w:val="006B6FE4"/>
    <w:rsid w:val="006B770E"/>
    <w:rsid w:val="006C4753"/>
    <w:rsid w:val="006C6944"/>
    <w:rsid w:val="0070035E"/>
    <w:rsid w:val="00703DE1"/>
    <w:rsid w:val="00706385"/>
    <w:rsid w:val="00723420"/>
    <w:rsid w:val="0073668C"/>
    <w:rsid w:val="00740021"/>
    <w:rsid w:val="00744BEC"/>
    <w:rsid w:val="00753F4B"/>
    <w:rsid w:val="007666E7"/>
    <w:rsid w:val="00772213"/>
    <w:rsid w:val="00790365"/>
    <w:rsid w:val="007C7090"/>
    <w:rsid w:val="00802BBF"/>
    <w:rsid w:val="00802FAF"/>
    <w:rsid w:val="00817187"/>
    <w:rsid w:val="00821B21"/>
    <w:rsid w:val="00826529"/>
    <w:rsid w:val="00826DDB"/>
    <w:rsid w:val="00844D50"/>
    <w:rsid w:val="00861186"/>
    <w:rsid w:val="0086778C"/>
    <w:rsid w:val="00867E5E"/>
    <w:rsid w:val="00872D05"/>
    <w:rsid w:val="008B064E"/>
    <w:rsid w:val="008B3985"/>
    <w:rsid w:val="008B758E"/>
    <w:rsid w:val="008C65E9"/>
    <w:rsid w:val="008D0D99"/>
    <w:rsid w:val="008E3BC7"/>
    <w:rsid w:val="008E4396"/>
    <w:rsid w:val="009058CA"/>
    <w:rsid w:val="009064D9"/>
    <w:rsid w:val="00912672"/>
    <w:rsid w:val="00913F2C"/>
    <w:rsid w:val="00915AC4"/>
    <w:rsid w:val="00933251"/>
    <w:rsid w:val="00937923"/>
    <w:rsid w:val="00982C9F"/>
    <w:rsid w:val="0098355B"/>
    <w:rsid w:val="009C25A6"/>
    <w:rsid w:val="009D2ED3"/>
    <w:rsid w:val="009D6BF8"/>
    <w:rsid w:val="009E29F6"/>
    <w:rsid w:val="009F44F4"/>
    <w:rsid w:val="00A22B40"/>
    <w:rsid w:val="00A31C51"/>
    <w:rsid w:val="00A34736"/>
    <w:rsid w:val="00A36D34"/>
    <w:rsid w:val="00A40E68"/>
    <w:rsid w:val="00A6279F"/>
    <w:rsid w:val="00A6631B"/>
    <w:rsid w:val="00A70A75"/>
    <w:rsid w:val="00A80666"/>
    <w:rsid w:val="00A8179B"/>
    <w:rsid w:val="00A81A38"/>
    <w:rsid w:val="00A97D7C"/>
    <w:rsid w:val="00AB0196"/>
    <w:rsid w:val="00AB49E1"/>
    <w:rsid w:val="00AB6CC9"/>
    <w:rsid w:val="00AC29B5"/>
    <w:rsid w:val="00AD4B71"/>
    <w:rsid w:val="00AD5427"/>
    <w:rsid w:val="00AD7193"/>
    <w:rsid w:val="00AE185C"/>
    <w:rsid w:val="00AF1846"/>
    <w:rsid w:val="00B0663C"/>
    <w:rsid w:val="00B07CFA"/>
    <w:rsid w:val="00B07E12"/>
    <w:rsid w:val="00B2506B"/>
    <w:rsid w:val="00B32729"/>
    <w:rsid w:val="00B328C4"/>
    <w:rsid w:val="00B357C8"/>
    <w:rsid w:val="00B53027"/>
    <w:rsid w:val="00B6089C"/>
    <w:rsid w:val="00B65E9C"/>
    <w:rsid w:val="00B73DEF"/>
    <w:rsid w:val="00B76696"/>
    <w:rsid w:val="00B83358"/>
    <w:rsid w:val="00B901C2"/>
    <w:rsid w:val="00BB0951"/>
    <w:rsid w:val="00BB2BC5"/>
    <w:rsid w:val="00BB66FE"/>
    <w:rsid w:val="00BE62D5"/>
    <w:rsid w:val="00C4315B"/>
    <w:rsid w:val="00C4415B"/>
    <w:rsid w:val="00C4422B"/>
    <w:rsid w:val="00C55C82"/>
    <w:rsid w:val="00C72562"/>
    <w:rsid w:val="00C73979"/>
    <w:rsid w:val="00C751DE"/>
    <w:rsid w:val="00C90E2F"/>
    <w:rsid w:val="00C92ADC"/>
    <w:rsid w:val="00C950BC"/>
    <w:rsid w:val="00CC5FEC"/>
    <w:rsid w:val="00CE37B0"/>
    <w:rsid w:val="00CE6139"/>
    <w:rsid w:val="00CF61C4"/>
    <w:rsid w:val="00CF7323"/>
    <w:rsid w:val="00D01B3E"/>
    <w:rsid w:val="00D04BF9"/>
    <w:rsid w:val="00D112F6"/>
    <w:rsid w:val="00D86B2F"/>
    <w:rsid w:val="00D8789E"/>
    <w:rsid w:val="00D95E7F"/>
    <w:rsid w:val="00DB419E"/>
    <w:rsid w:val="00DC03D6"/>
    <w:rsid w:val="00DC0792"/>
    <w:rsid w:val="00DE781E"/>
    <w:rsid w:val="00E215CE"/>
    <w:rsid w:val="00E23073"/>
    <w:rsid w:val="00E27885"/>
    <w:rsid w:val="00E54AB3"/>
    <w:rsid w:val="00E808C2"/>
    <w:rsid w:val="00E81FA2"/>
    <w:rsid w:val="00E8341D"/>
    <w:rsid w:val="00E976C1"/>
    <w:rsid w:val="00EA489B"/>
    <w:rsid w:val="00EA5B4A"/>
    <w:rsid w:val="00EB3C1B"/>
    <w:rsid w:val="00EC67CA"/>
    <w:rsid w:val="00ED20ED"/>
    <w:rsid w:val="00EE2A28"/>
    <w:rsid w:val="00EE455C"/>
    <w:rsid w:val="00EE7120"/>
    <w:rsid w:val="00EF0694"/>
    <w:rsid w:val="00F10EED"/>
    <w:rsid w:val="00F17923"/>
    <w:rsid w:val="00F255F3"/>
    <w:rsid w:val="00F40858"/>
    <w:rsid w:val="00F74AC9"/>
    <w:rsid w:val="00F74CED"/>
    <w:rsid w:val="00F812F8"/>
    <w:rsid w:val="00F828B0"/>
    <w:rsid w:val="00F95427"/>
    <w:rsid w:val="00FA242A"/>
    <w:rsid w:val="00FC05C6"/>
    <w:rsid w:val="00FC29DA"/>
    <w:rsid w:val="00FD0E65"/>
    <w:rsid w:val="00FE2F3C"/>
    <w:rsid w:val="00FE3BF1"/>
    <w:rsid w:val="00FF155A"/>
    <w:rsid w:val="00FF25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1284"/>
  <w15:chartTrackingRefBased/>
  <w15:docId w15:val="{3184D682-1B4A-4D89-B3E1-9E843F14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416CED"/>
    <w:pPr>
      <w:spacing w:before="100" w:beforeAutospacing="1" w:after="100" w:afterAutospacing="1" w:line="240" w:lineRule="auto"/>
      <w:outlineLvl w:val="1"/>
    </w:pPr>
    <w:rPr>
      <w:rFonts w:eastAsia="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4A6A76"/>
    <w:rPr>
      <w:i/>
      <w:iCs/>
    </w:rPr>
  </w:style>
  <w:style w:type="paragraph" w:styleId="GlAlnt">
    <w:name w:val="Intense Quote"/>
    <w:basedOn w:val="Normal"/>
    <w:next w:val="Normal"/>
    <w:link w:val="GlAlntChar"/>
    <w:uiPriority w:val="30"/>
    <w:qFormat/>
    <w:rsid w:val="004A6A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
    <w:name w:val="Güçlü Alıntı Char"/>
    <w:basedOn w:val="VarsaylanParagrafYazTipi"/>
    <w:link w:val="GlAlnt"/>
    <w:uiPriority w:val="30"/>
    <w:rsid w:val="004A6A76"/>
    <w:rPr>
      <w:i/>
      <w:iCs/>
      <w:color w:val="4472C4" w:themeColor="accent1"/>
    </w:rPr>
  </w:style>
  <w:style w:type="paragraph" w:styleId="KonuBal">
    <w:name w:val="Title"/>
    <w:basedOn w:val="Normal"/>
    <w:next w:val="Normal"/>
    <w:link w:val="KonuBalChar"/>
    <w:uiPriority w:val="10"/>
    <w:qFormat/>
    <w:rsid w:val="004A6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6A76"/>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B76696"/>
    <w:pPr>
      <w:ind w:left="720"/>
      <w:contextualSpacing/>
    </w:pPr>
  </w:style>
  <w:style w:type="character" w:styleId="Gl">
    <w:name w:val="Strong"/>
    <w:basedOn w:val="VarsaylanParagrafYazTipi"/>
    <w:uiPriority w:val="22"/>
    <w:qFormat/>
    <w:rsid w:val="00A6631B"/>
    <w:rPr>
      <w:b/>
      <w:bCs/>
    </w:rPr>
  </w:style>
  <w:style w:type="table" w:styleId="TabloKlavuzu">
    <w:name w:val="Table Grid"/>
    <w:basedOn w:val="NormalTablo"/>
    <w:uiPriority w:val="39"/>
    <w:rsid w:val="00FD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6139"/>
    <w:pPr>
      <w:spacing w:before="100" w:beforeAutospacing="1" w:after="100" w:afterAutospacing="1" w:line="240" w:lineRule="auto"/>
    </w:pPr>
    <w:rPr>
      <w:rFonts w:eastAsia="Times New Roman" w:cs="Times New Roman"/>
      <w:szCs w:val="24"/>
      <w:lang w:eastAsia="tr-TR"/>
    </w:rPr>
  </w:style>
  <w:style w:type="character" w:styleId="Kpr">
    <w:name w:val="Hyperlink"/>
    <w:basedOn w:val="VarsaylanParagrafYazTipi"/>
    <w:uiPriority w:val="99"/>
    <w:semiHidden/>
    <w:unhideWhenUsed/>
    <w:rsid w:val="005F7D0D"/>
    <w:rPr>
      <w:color w:val="0000FF"/>
      <w:u w:val="single"/>
    </w:rPr>
  </w:style>
  <w:style w:type="character" w:styleId="zlenenKpr">
    <w:name w:val="FollowedHyperlink"/>
    <w:basedOn w:val="VarsaylanParagrafYazTipi"/>
    <w:uiPriority w:val="99"/>
    <w:semiHidden/>
    <w:unhideWhenUsed/>
    <w:rsid w:val="00A8179B"/>
    <w:rPr>
      <w:color w:val="954F72" w:themeColor="followedHyperlink"/>
      <w:u w:val="single"/>
    </w:rPr>
  </w:style>
  <w:style w:type="paragraph" w:customStyle="1" w:styleId="p1">
    <w:name w:val="p1"/>
    <w:basedOn w:val="Normal"/>
    <w:rsid w:val="006635C7"/>
    <w:pPr>
      <w:spacing w:before="100" w:beforeAutospacing="1" w:after="100" w:afterAutospacing="1" w:line="240" w:lineRule="auto"/>
    </w:pPr>
    <w:rPr>
      <w:rFonts w:eastAsia="Times New Roman" w:cs="Times New Roman"/>
      <w:szCs w:val="24"/>
      <w:lang w:eastAsia="tr-TR"/>
    </w:rPr>
  </w:style>
  <w:style w:type="character" w:customStyle="1" w:styleId="s1">
    <w:name w:val="s1"/>
    <w:basedOn w:val="VarsaylanParagrafYazTipi"/>
    <w:rsid w:val="006635C7"/>
  </w:style>
  <w:style w:type="character" w:styleId="DipnotBavurusu">
    <w:name w:val="footnote reference"/>
    <w:basedOn w:val="VarsaylanParagrafYazTipi"/>
    <w:uiPriority w:val="99"/>
    <w:semiHidden/>
    <w:unhideWhenUsed/>
    <w:rsid w:val="005535EF"/>
  </w:style>
  <w:style w:type="paragraph" w:styleId="AralkYok">
    <w:name w:val="No Spacing"/>
    <w:link w:val="AralkYokChar"/>
    <w:uiPriority w:val="1"/>
    <w:qFormat/>
    <w:rsid w:val="00703DE1"/>
    <w:pPr>
      <w:spacing w:after="0" w:line="240" w:lineRule="auto"/>
    </w:pPr>
    <w:rPr>
      <w:rFonts w:ascii="Calibri" w:eastAsia="Times New Roman" w:hAnsi="Calibri" w:cs="Times New Roman"/>
      <w:sz w:val="22"/>
      <w:lang w:eastAsia="tr-TR"/>
    </w:rPr>
  </w:style>
  <w:style w:type="character" w:customStyle="1" w:styleId="AralkYokChar">
    <w:name w:val="Aralık Yok Char"/>
    <w:link w:val="AralkYok"/>
    <w:uiPriority w:val="1"/>
    <w:rsid w:val="00703DE1"/>
    <w:rPr>
      <w:rFonts w:ascii="Calibri" w:eastAsia="Times New Roman" w:hAnsi="Calibri" w:cs="Times New Roman"/>
      <w:sz w:val="22"/>
      <w:lang w:eastAsia="tr-TR"/>
    </w:rPr>
  </w:style>
  <w:style w:type="character" w:customStyle="1" w:styleId="Balk2Char">
    <w:name w:val="Başlık 2 Char"/>
    <w:basedOn w:val="VarsaylanParagrafYazTipi"/>
    <w:link w:val="Balk2"/>
    <w:uiPriority w:val="9"/>
    <w:rsid w:val="00416CED"/>
    <w:rPr>
      <w:rFonts w:eastAsia="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2866">
      <w:bodyDiv w:val="1"/>
      <w:marLeft w:val="0"/>
      <w:marRight w:val="0"/>
      <w:marTop w:val="0"/>
      <w:marBottom w:val="0"/>
      <w:divBdr>
        <w:top w:val="none" w:sz="0" w:space="0" w:color="auto"/>
        <w:left w:val="none" w:sz="0" w:space="0" w:color="auto"/>
        <w:bottom w:val="none" w:sz="0" w:space="0" w:color="auto"/>
        <w:right w:val="none" w:sz="0" w:space="0" w:color="auto"/>
      </w:divBdr>
      <w:divsChild>
        <w:div w:id="64114420">
          <w:marLeft w:val="0"/>
          <w:marRight w:val="0"/>
          <w:marTop w:val="0"/>
          <w:marBottom w:val="0"/>
          <w:divBdr>
            <w:top w:val="none" w:sz="0" w:space="0" w:color="auto"/>
            <w:left w:val="none" w:sz="0" w:space="0" w:color="auto"/>
            <w:bottom w:val="none" w:sz="0" w:space="0" w:color="auto"/>
            <w:right w:val="none" w:sz="0" w:space="0" w:color="auto"/>
          </w:divBdr>
        </w:div>
        <w:div w:id="2037073956">
          <w:marLeft w:val="0"/>
          <w:marRight w:val="0"/>
          <w:marTop w:val="0"/>
          <w:marBottom w:val="0"/>
          <w:divBdr>
            <w:top w:val="none" w:sz="0" w:space="0" w:color="auto"/>
            <w:left w:val="none" w:sz="0" w:space="0" w:color="auto"/>
            <w:bottom w:val="none" w:sz="0" w:space="0" w:color="auto"/>
            <w:right w:val="none" w:sz="0" w:space="0" w:color="auto"/>
          </w:divBdr>
        </w:div>
        <w:div w:id="526217564">
          <w:marLeft w:val="0"/>
          <w:marRight w:val="0"/>
          <w:marTop w:val="0"/>
          <w:marBottom w:val="0"/>
          <w:divBdr>
            <w:top w:val="none" w:sz="0" w:space="0" w:color="auto"/>
            <w:left w:val="none" w:sz="0" w:space="0" w:color="auto"/>
            <w:bottom w:val="none" w:sz="0" w:space="0" w:color="auto"/>
            <w:right w:val="none" w:sz="0" w:space="0" w:color="auto"/>
          </w:divBdr>
        </w:div>
      </w:divsChild>
    </w:div>
    <w:div w:id="581567748">
      <w:bodyDiv w:val="1"/>
      <w:marLeft w:val="0"/>
      <w:marRight w:val="0"/>
      <w:marTop w:val="0"/>
      <w:marBottom w:val="0"/>
      <w:divBdr>
        <w:top w:val="none" w:sz="0" w:space="0" w:color="auto"/>
        <w:left w:val="none" w:sz="0" w:space="0" w:color="auto"/>
        <w:bottom w:val="none" w:sz="0" w:space="0" w:color="auto"/>
        <w:right w:val="none" w:sz="0" w:space="0" w:color="auto"/>
      </w:divBdr>
    </w:div>
    <w:div w:id="650597749">
      <w:bodyDiv w:val="1"/>
      <w:marLeft w:val="0"/>
      <w:marRight w:val="0"/>
      <w:marTop w:val="0"/>
      <w:marBottom w:val="0"/>
      <w:divBdr>
        <w:top w:val="none" w:sz="0" w:space="0" w:color="auto"/>
        <w:left w:val="none" w:sz="0" w:space="0" w:color="auto"/>
        <w:bottom w:val="none" w:sz="0" w:space="0" w:color="auto"/>
        <w:right w:val="none" w:sz="0" w:space="0" w:color="auto"/>
      </w:divBdr>
    </w:div>
    <w:div w:id="755831947">
      <w:bodyDiv w:val="1"/>
      <w:marLeft w:val="0"/>
      <w:marRight w:val="0"/>
      <w:marTop w:val="0"/>
      <w:marBottom w:val="0"/>
      <w:divBdr>
        <w:top w:val="none" w:sz="0" w:space="0" w:color="auto"/>
        <w:left w:val="none" w:sz="0" w:space="0" w:color="auto"/>
        <w:bottom w:val="none" w:sz="0" w:space="0" w:color="auto"/>
        <w:right w:val="none" w:sz="0" w:space="0" w:color="auto"/>
      </w:divBdr>
    </w:div>
    <w:div w:id="87084832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234772932">
      <w:bodyDiv w:val="1"/>
      <w:marLeft w:val="0"/>
      <w:marRight w:val="0"/>
      <w:marTop w:val="0"/>
      <w:marBottom w:val="0"/>
      <w:divBdr>
        <w:top w:val="none" w:sz="0" w:space="0" w:color="auto"/>
        <w:left w:val="none" w:sz="0" w:space="0" w:color="auto"/>
        <w:bottom w:val="none" w:sz="0" w:space="0" w:color="auto"/>
        <w:right w:val="none" w:sz="0" w:space="0" w:color="auto"/>
      </w:divBdr>
    </w:div>
    <w:div w:id="1288318600">
      <w:bodyDiv w:val="1"/>
      <w:marLeft w:val="0"/>
      <w:marRight w:val="0"/>
      <w:marTop w:val="0"/>
      <w:marBottom w:val="0"/>
      <w:divBdr>
        <w:top w:val="none" w:sz="0" w:space="0" w:color="auto"/>
        <w:left w:val="none" w:sz="0" w:space="0" w:color="auto"/>
        <w:bottom w:val="none" w:sz="0" w:space="0" w:color="auto"/>
        <w:right w:val="none" w:sz="0" w:space="0" w:color="auto"/>
      </w:divBdr>
    </w:div>
    <w:div w:id="1638102942">
      <w:bodyDiv w:val="1"/>
      <w:marLeft w:val="0"/>
      <w:marRight w:val="0"/>
      <w:marTop w:val="0"/>
      <w:marBottom w:val="0"/>
      <w:divBdr>
        <w:top w:val="none" w:sz="0" w:space="0" w:color="auto"/>
        <w:left w:val="none" w:sz="0" w:space="0" w:color="auto"/>
        <w:bottom w:val="none" w:sz="0" w:space="0" w:color="auto"/>
        <w:right w:val="none" w:sz="0" w:space="0" w:color="auto"/>
      </w:divBdr>
    </w:div>
    <w:div w:id="1661034963">
      <w:bodyDiv w:val="1"/>
      <w:marLeft w:val="0"/>
      <w:marRight w:val="0"/>
      <w:marTop w:val="0"/>
      <w:marBottom w:val="0"/>
      <w:divBdr>
        <w:top w:val="none" w:sz="0" w:space="0" w:color="auto"/>
        <w:left w:val="none" w:sz="0" w:space="0" w:color="auto"/>
        <w:bottom w:val="none" w:sz="0" w:space="0" w:color="auto"/>
        <w:right w:val="none" w:sz="0" w:space="0" w:color="auto"/>
      </w:divBdr>
    </w:div>
    <w:div w:id="1742603066">
      <w:bodyDiv w:val="1"/>
      <w:marLeft w:val="0"/>
      <w:marRight w:val="0"/>
      <w:marTop w:val="0"/>
      <w:marBottom w:val="0"/>
      <w:divBdr>
        <w:top w:val="none" w:sz="0" w:space="0" w:color="auto"/>
        <w:left w:val="none" w:sz="0" w:space="0" w:color="auto"/>
        <w:bottom w:val="none" w:sz="0" w:space="0" w:color="auto"/>
        <w:right w:val="none" w:sz="0" w:space="0" w:color="auto"/>
      </w:divBdr>
    </w:div>
    <w:div w:id="1754274484">
      <w:bodyDiv w:val="1"/>
      <w:marLeft w:val="0"/>
      <w:marRight w:val="0"/>
      <w:marTop w:val="0"/>
      <w:marBottom w:val="0"/>
      <w:divBdr>
        <w:top w:val="none" w:sz="0" w:space="0" w:color="auto"/>
        <w:left w:val="none" w:sz="0" w:space="0" w:color="auto"/>
        <w:bottom w:val="none" w:sz="0" w:space="0" w:color="auto"/>
        <w:right w:val="none" w:sz="0" w:space="0" w:color="auto"/>
      </w:divBdr>
    </w:div>
    <w:div w:id="1844273231">
      <w:bodyDiv w:val="1"/>
      <w:marLeft w:val="0"/>
      <w:marRight w:val="0"/>
      <w:marTop w:val="0"/>
      <w:marBottom w:val="0"/>
      <w:divBdr>
        <w:top w:val="none" w:sz="0" w:space="0" w:color="auto"/>
        <w:left w:val="none" w:sz="0" w:space="0" w:color="auto"/>
        <w:bottom w:val="none" w:sz="0" w:space="0" w:color="auto"/>
        <w:right w:val="none" w:sz="0" w:space="0" w:color="auto"/>
      </w:divBdr>
    </w:div>
    <w:div w:id="2015720162">
      <w:bodyDiv w:val="1"/>
      <w:marLeft w:val="0"/>
      <w:marRight w:val="0"/>
      <w:marTop w:val="0"/>
      <w:marBottom w:val="0"/>
      <w:divBdr>
        <w:top w:val="none" w:sz="0" w:space="0" w:color="auto"/>
        <w:left w:val="none" w:sz="0" w:space="0" w:color="auto"/>
        <w:bottom w:val="none" w:sz="0" w:space="0" w:color="auto"/>
        <w:right w:val="none" w:sz="0" w:space="0" w:color="auto"/>
      </w:divBdr>
    </w:div>
    <w:div w:id="2083987069">
      <w:bodyDiv w:val="1"/>
      <w:marLeft w:val="0"/>
      <w:marRight w:val="0"/>
      <w:marTop w:val="0"/>
      <w:marBottom w:val="0"/>
      <w:divBdr>
        <w:top w:val="none" w:sz="0" w:space="0" w:color="auto"/>
        <w:left w:val="none" w:sz="0" w:space="0" w:color="auto"/>
        <w:bottom w:val="none" w:sz="0" w:space="0" w:color="auto"/>
        <w:right w:val="none" w:sz="0" w:space="0" w:color="auto"/>
      </w:divBdr>
    </w:div>
    <w:div w:id="2105566404">
      <w:bodyDiv w:val="1"/>
      <w:marLeft w:val="0"/>
      <w:marRight w:val="0"/>
      <w:marTop w:val="0"/>
      <w:marBottom w:val="0"/>
      <w:divBdr>
        <w:top w:val="none" w:sz="0" w:space="0" w:color="auto"/>
        <w:left w:val="none" w:sz="0" w:space="0" w:color="auto"/>
        <w:bottom w:val="none" w:sz="0" w:space="0" w:color="auto"/>
        <w:right w:val="none" w:sz="0" w:space="0" w:color="auto"/>
      </w:divBdr>
      <w:divsChild>
        <w:div w:id="10439908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292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16DB5-71A7-47A4-8849-D1F10501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8</Pages>
  <Words>2525</Words>
  <Characters>14395</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HAKi007</dc:creator>
  <cp:keywords/>
  <dc:description/>
  <cp:lastModifiedBy>HAKi007</cp:lastModifiedBy>
  <cp:revision>171</cp:revision>
  <cp:lastPrinted>2019-04-26T07:27:00Z</cp:lastPrinted>
  <dcterms:created xsi:type="dcterms:W3CDTF">2019-04-20T13:58:00Z</dcterms:created>
  <dcterms:modified xsi:type="dcterms:W3CDTF">2019-04-26T09:07:00Z</dcterms:modified>
</cp:coreProperties>
</file>