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942" w:rsidRPr="00484942" w:rsidRDefault="00484942" w:rsidP="00DC0792">
      <w:pPr>
        <w:pStyle w:val="GlAlnt"/>
        <w:ind w:left="0" w:right="0"/>
        <w:rPr>
          <w:rFonts w:cs="Times New Roman"/>
          <w:b/>
          <w:i w:val="0"/>
          <w:sz w:val="32"/>
          <w:szCs w:val="32"/>
        </w:rPr>
      </w:pPr>
      <w:r w:rsidRPr="00484942">
        <w:rPr>
          <w:rFonts w:cs="Times New Roman"/>
          <w:b/>
          <w:i w:val="0"/>
          <w:sz w:val="32"/>
          <w:szCs w:val="32"/>
        </w:rPr>
        <w:t>GÜMRÜK MEVZUATINA DAİR 10 SORU 10 CEVAP</w:t>
      </w:r>
    </w:p>
    <w:p w:rsidR="00FD0E65" w:rsidRPr="00484942" w:rsidRDefault="00484942" w:rsidP="00DC0792">
      <w:pPr>
        <w:pStyle w:val="GlAlnt"/>
        <w:ind w:left="0" w:right="0"/>
        <w:rPr>
          <w:rFonts w:cs="Times New Roman"/>
          <w:b/>
          <w:sz w:val="20"/>
          <w:szCs w:val="20"/>
        </w:rPr>
      </w:pPr>
      <w:r w:rsidRPr="00484942">
        <w:rPr>
          <w:rFonts w:cs="Times New Roman"/>
          <w:b/>
          <w:sz w:val="20"/>
          <w:szCs w:val="20"/>
        </w:rPr>
        <w:t>“Kendime” SORU-YORUM -I</w:t>
      </w:r>
      <w:r w:rsidR="00DC0792">
        <w:rPr>
          <w:rFonts w:cs="Times New Roman"/>
          <w:b/>
          <w:sz w:val="20"/>
          <w:szCs w:val="20"/>
        </w:rPr>
        <w:t>I</w:t>
      </w:r>
      <w:r w:rsidR="002E3965">
        <w:rPr>
          <w:rFonts w:cs="Times New Roman"/>
          <w:b/>
          <w:sz w:val="20"/>
          <w:szCs w:val="20"/>
        </w:rPr>
        <w:t>I</w:t>
      </w:r>
      <w:r w:rsidRPr="00484942">
        <w:rPr>
          <w:rFonts w:cs="Times New Roman"/>
          <w:b/>
          <w:sz w:val="20"/>
          <w:szCs w:val="20"/>
        </w:rPr>
        <w:t>-</w:t>
      </w:r>
    </w:p>
    <w:p w:rsidR="004A6A76" w:rsidRPr="00484942" w:rsidRDefault="001B2312" w:rsidP="00DC0792">
      <w:pPr>
        <w:pStyle w:val="GlAlnt"/>
        <w:ind w:left="0" w:right="0"/>
        <w:rPr>
          <w:rFonts w:cs="Times New Roman"/>
          <w:b/>
          <w:i w:val="0"/>
          <w:sz w:val="32"/>
          <w:szCs w:val="32"/>
        </w:rPr>
      </w:pPr>
      <w:r>
        <w:rPr>
          <w:rFonts w:cs="Times New Roman"/>
          <w:b/>
          <w:i w:val="0"/>
          <w:sz w:val="32"/>
          <w:szCs w:val="32"/>
        </w:rPr>
        <w:t>VARIŞ ÖNCESİ GÜMRÜK İŞLEMLERİ</w:t>
      </w:r>
    </w:p>
    <w:tbl>
      <w:tblPr>
        <w:tblStyle w:val="TabloKlavuzu"/>
        <w:tblW w:w="0" w:type="auto"/>
        <w:tblInd w:w="1080" w:type="dxa"/>
        <w:tblLook w:val="04A0" w:firstRow="1" w:lastRow="0" w:firstColumn="1" w:lastColumn="0" w:noHBand="0" w:noVBand="1"/>
      </w:tblPr>
      <w:tblGrid>
        <w:gridCol w:w="475"/>
        <w:gridCol w:w="7507"/>
      </w:tblGrid>
      <w:tr w:rsidR="00FD0E65" w:rsidTr="00FD0E65">
        <w:tc>
          <w:tcPr>
            <w:tcW w:w="475" w:type="dxa"/>
            <w:vMerge w:val="restart"/>
            <w:vAlign w:val="center"/>
          </w:tcPr>
          <w:p w:rsidR="00FD0E65" w:rsidRDefault="00FD0E65" w:rsidP="00FD0E65">
            <w:pPr>
              <w:pStyle w:val="ListeParagraf"/>
              <w:ind w:left="0"/>
              <w:jc w:val="both"/>
              <w:rPr>
                <w:rFonts w:cs="Times New Roman"/>
                <w:b/>
                <w:color w:val="212529"/>
              </w:rPr>
            </w:pPr>
            <w:r>
              <w:rPr>
                <w:rFonts w:cs="Times New Roman"/>
                <w:b/>
                <w:color w:val="212529"/>
              </w:rPr>
              <w:t>1</w:t>
            </w:r>
          </w:p>
        </w:tc>
        <w:tc>
          <w:tcPr>
            <w:tcW w:w="7507" w:type="dxa"/>
            <w:tcBorders>
              <w:bottom w:val="dashSmallGap" w:sz="4" w:space="0" w:color="auto"/>
            </w:tcBorders>
          </w:tcPr>
          <w:p w:rsidR="00FD0E65" w:rsidRPr="00AB0196" w:rsidRDefault="00375E50" w:rsidP="00CE6139">
            <w:pPr>
              <w:pStyle w:val="ListeParagraf"/>
              <w:ind w:left="708"/>
              <w:jc w:val="both"/>
              <w:rPr>
                <w:rFonts w:cs="Times New Roman"/>
                <w:b/>
                <w:color w:val="212529"/>
              </w:rPr>
            </w:pPr>
            <w:r w:rsidRPr="00AB0196">
              <w:rPr>
                <w:rFonts w:cs="Times New Roman"/>
                <w:b/>
                <w:color w:val="212529"/>
              </w:rPr>
              <w:t>Varış Öncesi Gümrük İşlemleri Ne Demektir.</w:t>
            </w:r>
          </w:p>
        </w:tc>
      </w:tr>
      <w:tr w:rsidR="00FD0E65" w:rsidTr="00FD0E65">
        <w:tc>
          <w:tcPr>
            <w:tcW w:w="475" w:type="dxa"/>
            <w:vMerge/>
            <w:vAlign w:val="center"/>
          </w:tcPr>
          <w:p w:rsidR="00FD0E65" w:rsidRDefault="00FD0E65" w:rsidP="00FD0E65">
            <w:pPr>
              <w:pStyle w:val="ListeParagraf"/>
              <w:ind w:left="0"/>
              <w:jc w:val="both"/>
              <w:rPr>
                <w:rFonts w:cs="Times New Roman"/>
                <w:b/>
                <w:color w:val="212529"/>
              </w:rPr>
            </w:pPr>
          </w:p>
        </w:tc>
        <w:tc>
          <w:tcPr>
            <w:tcW w:w="7507" w:type="dxa"/>
            <w:tcBorders>
              <w:top w:val="dashSmallGap" w:sz="4" w:space="0" w:color="auto"/>
            </w:tcBorders>
          </w:tcPr>
          <w:p w:rsidR="00356536" w:rsidRPr="00802FAF" w:rsidRDefault="00356536" w:rsidP="00CE6139">
            <w:pPr>
              <w:pStyle w:val="NormalWeb"/>
              <w:shd w:val="clear" w:color="auto" w:fill="FFFFFF"/>
              <w:spacing w:before="0" w:beforeAutospacing="0" w:after="0" w:afterAutospacing="0"/>
              <w:jc w:val="both"/>
              <w:textAlignment w:val="baseline"/>
              <w:rPr>
                <w:color w:val="000000" w:themeColor="text1"/>
                <w:shd w:val="clear" w:color="auto" w:fill="FFFFFF"/>
              </w:rPr>
            </w:pPr>
            <w:r w:rsidRPr="00802FAF">
              <w:rPr>
                <w:color w:val="000000" w:themeColor="text1"/>
                <w:shd w:val="clear" w:color="auto" w:fill="FFFFFF"/>
              </w:rPr>
              <w:t>Varış Öncesi Gümrük İşlemi, e</w:t>
            </w:r>
            <w:r w:rsidR="006701A1" w:rsidRPr="00802FAF">
              <w:rPr>
                <w:color w:val="000000" w:themeColor="text1"/>
                <w:shd w:val="clear" w:color="auto" w:fill="FFFFFF"/>
              </w:rPr>
              <w:t>şyanın fiziki olarak gümrük idaresine sunulm</w:t>
            </w:r>
            <w:r w:rsidRPr="00802FAF">
              <w:rPr>
                <w:color w:val="000000" w:themeColor="text1"/>
                <w:shd w:val="clear" w:color="auto" w:fill="FFFFFF"/>
              </w:rPr>
              <w:t xml:space="preserve">adan veya da gümrük bölgesine </w:t>
            </w:r>
            <w:r w:rsidR="006701A1" w:rsidRPr="00802FAF">
              <w:rPr>
                <w:color w:val="000000" w:themeColor="text1"/>
                <w:shd w:val="clear" w:color="auto" w:fill="FFFFFF"/>
              </w:rPr>
              <w:t>getirilme</w:t>
            </w:r>
            <w:r w:rsidRPr="00802FAF">
              <w:rPr>
                <w:color w:val="000000" w:themeColor="text1"/>
                <w:shd w:val="clear" w:color="auto" w:fill="FFFFFF"/>
              </w:rPr>
              <w:t xml:space="preserve">den </w:t>
            </w:r>
            <w:r w:rsidR="006701A1" w:rsidRPr="00802FAF">
              <w:rPr>
                <w:color w:val="000000" w:themeColor="text1"/>
                <w:shd w:val="clear" w:color="auto" w:fill="FFFFFF"/>
              </w:rPr>
              <w:t>beyanname</w:t>
            </w:r>
            <w:r w:rsidRPr="00802FAF">
              <w:rPr>
                <w:color w:val="000000" w:themeColor="text1"/>
                <w:shd w:val="clear" w:color="auto" w:fill="FFFFFF"/>
              </w:rPr>
              <w:t xml:space="preserve"> ve eklerinin eşyanın getirileceği Gümrük idaresine sunulmasıyla birlikte </w:t>
            </w:r>
            <w:r w:rsidRPr="00802FAF">
              <w:rPr>
                <w:color w:val="000000" w:themeColor="text1"/>
                <w:shd w:val="clear" w:color="auto" w:fill="FFFFFF"/>
              </w:rPr>
              <w:t>gerekli risk analizi ve kontrol süreçlerini</w:t>
            </w:r>
            <w:r w:rsidRPr="00802FAF">
              <w:rPr>
                <w:color w:val="000000" w:themeColor="text1"/>
                <w:shd w:val="clear" w:color="auto" w:fill="FFFFFF"/>
              </w:rPr>
              <w:t>n</w:t>
            </w:r>
            <w:r w:rsidRPr="00802FAF">
              <w:rPr>
                <w:color w:val="000000" w:themeColor="text1"/>
                <w:shd w:val="clear" w:color="auto" w:fill="FFFFFF"/>
              </w:rPr>
              <w:t xml:space="preserve"> </w:t>
            </w:r>
            <w:r w:rsidRPr="00802FAF">
              <w:rPr>
                <w:color w:val="000000" w:themeColor="text1"/>
                <w:shd w:val="clear" w:color="auto" w:fill="FFFFFF"/>
              </w:rPr>
              <w:t xml:space="preserve">önceden </w:t>
            </w:r>
            <w:r w:rsidRPr="00802FAF">
              <w:rPr>
                <w:color w:val="000000" w:themeColor="text1"/>
                <w:shd w:val="clear" w:color="auto" w:fill="FFFFFF"/>
              </w:rPr>
              <w:t>planla</w:t>
            </w:r>
            <w:r w:rsidRPr="00802FAF">
              <w:rPr>
                <w:color w:val="000000" w:themeColor="text1"/>
                <w:shd w:val="clear" w:color="auto" w:fill="FFFFFF"/>
              </w:rPr>
              <w:t>nması olarak tanımlamak mümkündür.</w:t>
            </w:r>
          </w:p>
        </w:tc>
      </w:tr>
      <w:tr w:rsidR="006701A1" w:rsidTr="00FD0E65">
        <w:tc>
          <w:tcPr>
            <w:tcW w:w="475" w:type="dxa"/>
            <w:vMerge w:val="restart"/>
            <w:vAlign w:val="center"/>
          </w:tcPr>
          <w:p w:rsidR="006701A1" w:rsidRDefault="006701A1" w:rsidP="006701A1">
            <w:pPr>
              <w:pStyle w:val="ListeParagraf"/>
              <w:ind w:left="0"/>
              <w:jc w:val="both"/>
              <w:rPr>
                <w:rFonts w:cs="Times New Roman"/>
                <w:b/>
                <w:color w:val="212529"/>
              </w:rPr>
            </w:pPr>
            <w:r>
              <w:rPr>
                <w:rFonts w:cs="Times New Roman"/>
                <w:b/>
                <w:color w:val="212529"/>
              </w:rPr>
              <w:t>2</w:t>
            </w:r>
          </w:p>
        </w:tc>
        <w:tc>
          <w:tcPr>
            <w:tcW w:w="7507" w:type="dxa"/>
            <w:tcBorders>
              <w:bottom w:val="dashSmallGap" w:sz="4" w:space="0" w:color="auto"/>
            </w:tcBorders>
          </w:tcPr>
          <w:p w:rsidR="006701A1" w:rsidRDefault="00375E50" w:rsidP="006701A1">
            <w:pPr>
              <w:pStyle w:val="ListeParagraf"/>
              <w:ind w:left="708"/>
              <w:jc w:val="both"/>
              <w:rPr>
                <w:rFonts w:cs="Times New Roman"/>
                <w:b/>
                <w:color w:val="212529"/>
              </w:rPr>
            </w:pPr>
            <w:r>
              <w:rPr>
                <w:rFonts w:cs="Times New Roman"/>
                <w:b/>
                <w:color w:val="212529"/>
              </w:rPr>
              <w:t xml:space="preserve">Varış Öncesi Gümrük İşlemleri Hangi Eşyalara Uygulanır? </w:t>
            </w:r>
          </w:p>
        </w:tc>
      </w:tr>
      <w:tr w:rsidR="006701A1" w:rsidTr="00FD0E65">
        <w:tc>
          <w:tcPr>
            <w:tcW w:w="475" w:type="dxa"/>
            <w:vMerge/>
            <w:vAlign w:val="center"/>
          </w:tcPr>
          <w:p w:rsidR="006701A1" w:rsidRDefault="006701A1" w:rsidP="006701A1">
            <w:pPr>
              <w:pStyle w:val="ListeParagraf"/>
              <w:ind w:left="0"/>
              <w:jc w:val="both"/>
              <w:rPr>
                <w:rFonts w:cs="Times New Roman"/>
                <w:b/>
                <w:color w:val="212529"/>
              </w:rPr>
            </w:pPr>
          </w:p>
        </w:tc>
        <w:tc>
          <w:tcPr>
            <w:tcW w:w="7507" w:type="dxa"/>
            <w:tcBorders>
              <w:top w:val="dashSmallGap" w:sz="4" w:space="0" w:color="auto"/>
            </w:tcBorders>
          </w:tcPr>
          <w:p w:rsidR="006701A1" w:rsidRPr="00A8179B" w:rsidRDefault="006701A1" w:rsidP="006701A1">
            <w:pPr>
              <w:pStyle w:val="NormalWeb"/>
              <w:shd w:val="clear" w:color="auto" w:fill="FFFFFF"/>
              <w:spacing w:before="0" w:beforeAutospacing="0" w:after="0" w:afterAutospacing="0"/>
              <w:jc w:val="both"/>
              <w:textAlignment w:val="baseline"/>
              <w:rPr>
                <w:color w:val="000000" w:themeColor="text1"/>
                <w:shd w:val="clear" w:color="auto" w:fill="FFFFFF"/>
              </w:rPr>
            </w:pPr>
            <w:r w:rsidRPr="00A8179B">
              <w:rPr>
                <w:color w:val="000000" w:themeColor="text1"/>
                <w:shd w:val="clear" w:color="auto" w:fill="FFFFFF"/>
              </w:rPr>
              <w:t xml:space="preserve">Varış Öncesi Gümrük İşlemlerinden yararlanacak hammadde ve ara mamul niteliğindeki eşyaya ilişkin Gümrük Tarife İstatistik Pozisyonu (GTİP) listesi Bakanlık internet sitesinde duyurulur. Söz konusu listedeki değişiklik veya güncellemeler Gümrükler Genel Müdürlüğünce gerçekleştirilir. </w:t>
            </w:r>
            <w:r w:rsidR="002D3ED2" w:rsidRPr="00A8179B">
              <w:rPr>
                <w:color w:val="000000" w:themeColor="text1"/>
                <w:shd w:val="clear" w:color="auto" w:fill="FFFFFF"/>
              </w:rPr>
              <w:t>Söz konusu uygulamadan yararlanacak eşya listesi Ek-1’de</w:t>
            </w:r>
            <w:r w:rsidR="00A8179B" w:rsidRPr="00A8179B">
              <w:rPr>
                <w:color w:val="000000" w:themeColor="text1"/>
                <w:shd w:val="clear" w:color="auto" w:fill="FFFFFF"/>
              </w:rPr>
              <w:t xml:space="preserve"> yer almaktadır.</w:t>
            </w:r>
          </w:p>
          <w:p w:rsidR="00A8179B" w:rsidRPr="00A8179B" w:rsidRDefault="00A8179B" w:rsidP="006701A1">
            <w:pPr>
              <w:pStyle w:val="NormalWeb"/>
              <w:shd w:val="clear" w:color="auto" w:fill="FFFFFF"/>
              <w:spacing w:before="0" w:beforeAutospacing="0" w:after="0" w:afterAutospacing="0"/>
              <w:jc w:val="both"/>
              <w:textAlignment w:val="baseline"/>
              <w:rPr>
                <w:color w:val="000000" w:themeColor="text1"/>
                <w:sz w:val="32"/>
                <w:shd w:val="clear" w:color="auto" w:fill="FFFFFF"/>
              </w:rPr>
            </w:pPr>
            <w:r w:rsidRPr="00A8179B">
              <w:rPr>
                <w:color w:val="000000" w:themeColor="text1"/>
                <w:sz w:val="32"/>
                <w:shd w:val="clear" w:color="auto" w:fill="FFFFFF"/>
              </w:rPr>
              <w:t>Ek-1 için </w:t>
            </w:r>
            <w:hyperlink r:id="rId6" w:history="1">
              <w:r w:rsidRPr="00A8179B">
                <w:rPr>
                  <w:rStyle w:val="Kpr"/>
                  <w:color w:val="FF0000"/>
                  <w:sz w:val="32"/>
                  <w:shd w:val="clear" w:color="auto" w:fill="FFFFFF"/>
                </w:rPr>
                <w:t>tıklay</w:t>
              </w:r>
              <w:r w:rsidRPr="00A8179B">
                <w:rPr>
                  <w:rStyle w:val="Kpr"/>
                  <w:color w:val="FF0000"/>
                  <w:sz w:val="32"/>
                  <w:shd w:val="clear" w:color="auto" w:fill="FFFFFF"/>
                </w:rPr>
                <w:t>ı</w:t>
              </w:r>
              <w:r w:rsidRPr="00A8179B">
                <w:rPr>
                  <w:rStyle w:val="Kpr"/>
                  <w:color w:val="FF0000"/>
                  <w:sz w:val="32"/>
                  <w:shd w:val="clear" w:color="auto" w:fill="FFFFFF"/>
                </w:rPr>
                <w:t>nız</w:t>
              </w:r>
            </w:hyperlink>
          </w:p>
          <w:p w:rsidR="006701A1" w:rsidRPr="00A8179B" w:rsidRDefault="006701A1" w:rsidP="006701A1">
            <w:pPr>
              <w:pStyle w:val="NormalWeb"/>
              <w:shd w:val="clear" w:color="auto" w:fill="FFFFFF"/>
              <w:spacing w:before="0" w:beforeAutospacing="0" w:after="0" w:afterAutospacing="0"/>
              <w:jc w:val="both"/>
              <w:textAlignment w:val="baseline"/>
              <w:rPr>
                <w:color w:val="000000" w:themeColor="text1"/>
                <w:shd w:val="clear" w:color="auto" w:fill="FFFFFF"/>
              </w:rPr>
            </w:pPr>
          </w:p>
          <w:p w:rsidR="006701A1" w:rsidRPr="00A8179B" w:rsidRDefault="006701A1" w:rsidP="006701A1">
            <w:pPr>
              <w:pStyle w:val="NormalWeb"/>
              <w:shd w:val="clear" w:color="auto" w:fill="FFFFFF"/>
              <w:spacing w:before="0" w:beforeAutospacing="0" w:after="0" w:afterAutospacing="0"/>
              <w:jc w:val="both"/>
              <w:textAlignment w:val="baseline"/>
              <w:rPr>
                <w:color w:val="000000" w:themeColor="text1"/>
                <w:shd w:val="clear" w:color="auto" w:fill="FFFFFF"/>
              </w:rPr>
            </w:pPr>
            <w:r w:rsidRPr="00A8179B">
              <w:rPr>
                <w:color w:val="000000" w:themeColor="text1"/>
                <w:shd w:val="clear" w:color="auto" w:fill="FFFFFF"/>
              </w:rPr>
              <w:t>Bu kolaylıktan yararlan</w:t>
            </w:r>
            <w:r w:rsidR="00AB0196" w:rsidRPr="00A8179B">
              <w:rPr>
                <w:color w:val="000000" w:themeColor="text1"/>
                <w:shd w:val="clear" w:color="auto" w:fill="FFFFFF"/>
              </w:rPr>
              <w:t xml:space="preserve"> eşyanın,</w:t>
            </w:r>
          </w:p>
          <w:p w:rsidR="00AB0196" w:rsidRPr="00A8179B" w:rsidRDefault="006701A1" w:rsidP="00AB0196">
            <w:pPr>
              <w:pStyle w:val="NormalWeb"/>
              <w:numPr>
                <w:ilvl w:val="0"/>
                <w:numId w:val="17"/>
              </w:numPr>
              <w:shd w:val="clear" w:color="auto" w:fill="FFFFFF"/>
              <w:spacing w:before="0" w:beforeAutospacing="0" w:after="0" w:afterAutospacing="0"/>
              <w:jc w:val="both"/>
              <w:textAlignment w:val="baseline"/>
              <w:rPr>
                <w:color w:val="000000" w:themeColor="text1"/>
                <w:shd w:val="clear" w:color="auto" w:fill="FFFFFF"/>
              </w:rPr>
            </w:pPr>
            <w:r w:rsidRPr="00A8179B">
              <w:rPr>
                <w:color w:val="000000" w:themeColor="text1"/>
                <w:shd w:val="clear" w:color="auto" w:fill="FFFFFF"/>
              </w:rPr>
              <w:t xml:space="preserve">Serbest dolaşıma giriş </w:t>
            </w:r>
            <w:r w:rsidR="00AB0196" w:rsidRPr="00A8179B">
              <w:rPr>
                <w:color w:val="000000" w:themeColor="text1"/>
                <w:shd w:val="clear" w:color="auto" w:fill="FFFFFF"/>
              </w:rPr>
              <w:t>veya D</w:t>
            </w:r>
            <w:r w:rsidRPr="00A8179B">
              <w:rPr>
                <w:color w:val="000000" w:themeColor="text1"/>
                <w:shd w:val="clear" w:color="auto" w:fill="FFFFFF"/>
              </w:rPr>
              <w:t>ahilde işleme rejimi kapsamında</w:t>
            </w:r>
            <w:r w:rsidR="00AB0196" w:rsidRPr="00A8179B">
              <w:rPr>
                <w:color w:val="000000" w:themeColor="text1"/>
                <w:shd w:val="clear" w:color="auto" w:fill="FFFFFF"/>
              </w:rPr>
              <w:t xml:space="preserve"> olması,</w:t>
            </w:r>
          </w:p>
          <w:p w:rsidR="00AB0196" w:rsidRDefault="00AB0196" w:rsidP="00AB0196">
            <w:pPr>
              <w:pStyle w:val="NormalWeb"/>
              <w:numPr>
                <w:ilvl w:val="0"/>
                <w:numId w:val="17"/>
              </w:numPr>
              <w:shd w:val="clear" w:color="auto" w:fill="FFFFFF"/>
              <w:spacing w:before="0" w:beforeAutospacing="0" w:after="0" w:afterAutospacing="0"/>
              <w:jc w:val="both"/>
              <w:textAlignment w:val="baseline"/>
              <w:rPr>
                <w:color w:val="000000" w:themeColor="text1"/>
                <w:shd w:val="clear" w:color="auto" w:fill="FFFFFF"/>
              </w:rPr>
            </w:pPr>
            <w:r w:rsidRPr="00A8179B">
              <w:rPr>
                <w:color w:val="000000" w:themeColor="text1"/>
                <w:shd w:val="clear" w:color="auto" w:fill="FFFFFF"/>
              </w:rPr>
              <w:t>D</w:t>
            </w:r>
            <w:r w:rsidR="006701A1" w:rsidRPr="00A8179B">
              <w:rPr>
                <w:color w:val="000000" w:themeColor="text1"/>
                <w:shd w:val="clear" w:color="auto" w:fill="FFFFFF"/>
              </w:rPr>
              <w:t>enizyolu konteyner taşımacılığı ile Türkiye Gümrük Bölgesine gel</w:t>
            </w:r>
            <w:r w:rsidRPr="00A8179B">
              <w:rPr>
                <w:color w:val="000000" w:themeColor="text1"/>
                <w:shd w:val="clear" w:color="auto" w:fill="FFFFFF"/>
              </w:rPr>
              <w:t>mesi,</w:t>
            </w:r>
          </w:p>
          <w:p w:rsidR="00E8341D" w:rsidRPr="00A8179B" w:rsidRDefault="00E8341D" w:rsidP="00AB0196">
            <w:pPr>
              <w:pStyle w:val="NormalWeb"/>
              <w:numPr>
                <w:ilvl w:val="0"/>
                <w:numId w:val="17"/>
              </w:numPr>
              <w:shd w:val="clear" w:color="auto" w:fill="FFFFFF"/>
              <w:spacing w:before="0" w:beforeAutospacing="0" w:after="0" w:afterAutospacing="0"/>
              <w:jc w:val="both"/>
              <w:textAlignment w:val="baseline"/>
              <w:rPr>
                <w:color w:val="000000" w:themeColor="text1"/>
                <w:shd w:val="clear" w:color="auto" w:fill="FFFFFF"/>
              </w:rPr>
            </w:pPr>
            <w:r>
              <w:t>A</w:t>
            </w:r>
            <w:r>
              <w:t>ynı konteyner içerisinde Tebliğ kapsamından yararlanmayan bir eşya olmaması</w:t>
            </w:r>
            <w:r>
              <w:t xml:space="preserve"> ayrıca farklı bir firmanın eşyası da bulunmaması</w:t>
            </w:r>
            <w:r w:rsidR="00235C2B">
              <w:t xml:space="preserve"> (</w:t>
            </w:r>
            <w:proofErr w:type="spellStart"/>
            <w:r w:rsidR="00235C2B">
              <w:t>parsiyel</w:t>
            </w:r>
            <w:proofErr w:type="spellEnd"/>
            <w:r w:rsidR="00235C2B">
              <w:t xml:space="preserve"> taşımacılık gibi)</w:t>
            </w:r>
            <w:r>
              <w:t>,</w:t>
            </w:r>
          </w:p>
          <w:p w:rsidR="00AB0196" w:rsidRDefault="00AB0196" w:rsidP="00AB0196">
            <w:pPr>
              <w:pStyle w:val="NormalWeb"/>
              <w:numPr>
                <w:ilvl w:val="0"/>
                <w:numId w:val="17"/>
              </w:numPr>
              <w:shd w:val="clear" w:color="auto" w:fill="FFFFFF"/>
              <w:spacing w:before="0" w:beforeAutospacing="0" w:after="0" w:afterAutospacing="0"/>
              <w:jc w:val="both"/>
              <w:textAlignment w:val="baseline"/>
              <w:rPr>
                <w:color w:val="000000" w:themeColor="text1"/>
                <w:shd w:val="clear" w:color="auto" w:fill="FFFFFF"/>
              </w:rPr>
            </w:pPr>
            <w:r w:rsidRPr="00A8179B">
              <w:rPr>
                <w:color w:val="000000" w:themeColor="text1"/>
                <w:shd w:val="clear" w:color="auto" w:fill="FFFFFF"/>
              </w:rPr>
              <w:t>Y</w:t>
            </w:r>
            <w:r w:rsidR="006701A1" w:rsidRPr="00A8179B">
              <w:rPr>
                <w:color w:val="000000" w:themeColor="text1"/>
                <w:shd w:val="clear" w:color="auto" w:fill="FFFFFF"/>
              </w:rPr>
              <w:t xml:space="preserve">erli üretimde girdi olarak kullanılabilecek </w:t>
            </w:r>
            <w:r w:rsidRPr="00A8179B">
              <w:rPr>
                <w:color w:val="000000" w:themeColor="text1"/>
                <w:shd w:val="clear" w:color="auto" w:fill="FFFFFF"/>
              </w:rPr>
              <w:t>nitelikte olması,</w:t>
            </w:r>
          </w:p>
          <w:p w:rsidR="00252F13" w:rsidRPr="00E8341D" w:rsidRDefault="00E8341D" w:rsidP="00AB0196">
            <w:pPr>
              <w:pStyle w:val="NormalWeb"/>
              <w:numPr>
                <w:ilvl w:val="0"/>
                <w:numId w:val="17"/>
              </w:numPr>
              <w:shd w:val="clear" w:color="auto" w:fill="FFFFFF"/>
              <w:spacing w:before="0" w:beforeAutospacing="0" w:after="0" w:afterAutospacing="0"/>
              <w:jc w:val="both"/>
              <w:textAlignment w:val="baseline"/>
              <w:rPr>
                <w:color w:val="000000" w:themeColor="text1"/>
                <w:shd w:val="clear" w:color="auto" w:fill="FFFFFF"/>
              </w:rPr>
            </w:pPr>
            <w:r>
              <w:t xml:space="preserve">Gümrükler </w:t>
            </w:r>
            <w:r>
              <w:t>Genel Müdürlüğümüzce belirlenen ve Bakanlık internet sitesinde duyurulan eşyadan olması</w:t>
            </w:r>
            <w:r>
              <w:t>,</w:t>
            </w:r>
          </w:p>
          <w:p w:rsidR="00E8341D" w:rsidRPr="00A8179B" w:rsidRDefault="00E8341D" w:rsidP="00AB0196">
            <w:pPr>
              <w:pStyle w:val="NormalWeb"/>
              <w:numPr>
                <w:ilvl w:val="0"/>
                <w:numId w:val="17"/>
              </w:numPr>
              <w:shd w:val="clear" w:color="auto" w:fill="FFFFFF"/>
              <w:spacing w:before="0" w:beforeAutospacing="0" w:after="0" w:afterAutospacing="0"/>
              <w:jc w:val="both"/>
              <w:textAlignment w:val="baseline"/>
              <w:rPr>
                <w:color w:val="000000" w:themeColor="text1"/>
                <w:shd w:val="clear" w:color="auto" w:fill="FFFFFF"/>
              </w:rPr>
            </w:pPr>
          </w:p>
          <w:p w:rsidR="00AB0196" w:rsidRPr="00A8179B" w:rsidRDefault="00AB0196" w:rsidP="006701A1">
            <w:pPr>
              <w:pStyle w:val="NormalWeb"/>
              <w:shd w:val="clear" w:color="auto" w:fill="FFFFFF"/>
              <w:spacing w:before="0" w:beforeAutospacing="0" w:after="0" w:afterAutospacing="0"/>
              <w:jc w:val="both"/>
              <w:textAlignment w:val="baseline"/>
              <w:rPr>
                <w:color w:val="000000" w:themeColor="text1"/>
                <w:shd w:val="clear" w:color="auto" w:fill="FFFFFF"/>
              </w:rPr>
            </w:pPr>
          </w:p>
          <w:p w:rsidR="006701A1" w:rsidRPr="00A8179B" w:rsidRDefault="00AB0196" w:rsidP="006701A1">
            <w:pPr>
              <w:pStyle w:val="NormalWeb"/>
              <w:shd w:val="clear" w:color="auto" w:fill="FFFFFF"/>
              <w:spacing w:before="0" w:beforeAutospacing="0" w:after="0" w:afterAutospacing="0"/>
              <w:jc w:val="both"/>
              <w:textAlignment w:val="baseline"/>
              <w:rPr>
                <w:color w:val="000000" w:themeColor="text1"/>
              </w:rPr>
            </w:pPr>
            <w:r w:rsidRPr="00A8179B">
              <w:rPr>
                <w:color w:val="000000" w:themeColor="text1"/>
                <w:shd w:val="clear" w:color="auto" w:fill="FFFFFF"/>
              </w:rPr>
              <w:t>Gerekmektedir.</w:t>
            </w:r>
          </w:p>
        </w:tc>
      </w:tr>
      <w:tr w:rsidR="006701A1" w:rsidTr="00FD0E65">
        <w:tc>
          <w:tcPr>
            <w:tcW w:w="475" w:type="dxa"/>
            <w:vMerge w:val="restart"/>
            <w:vAlign w:val="center"/>
          </w:tcPr>
          <w:p w:rsidR="006701A1" w:rsidRDefault="006701A1" w:rsidP="006701A1">
            <w:pPr>
              <w:pStyle w:val="ListeParagraf"/>
              <w:ind w:left="0"/>
              <w:jc w:val="both"/>
              <w:rPr>
                <w:rFonts w:cs="Times New Roman"/>
                <w:b/>
                <w:color w:val="212529"/>
              </w:rPr>
            </w:pPr>
            <w:r>
              <w:rPr>
                <w:rFonts w:cs="Times New Roman"/>
                <w:b/>
                <w:color w:val="212529"/>
              </w:rPr>
              <w:t>3</w:t>
            </w:r>
          </w:p>
        </w:tc>
        <w:tc>
          <w:tcPr>
            <w:tcW w:w="7507" w:type="dxa"/>
            <w:tcBorders>
              <w:bottom w:val="dashSmallGap" w:sz="4" w:space="0" w:color="auto"/>
            </w:tcBorders>
          </w:tcPr>
          <w:p w:rsidR="006701A1" w:rsidRPr="00802FAF" w:rsidRDefault="00AB6CC9" w:rsidP="006701A1">
            <w:pPr>
              <w:pStyle w:val="ListeParagraf"/>
              <w:ind w:left="708"/>
              <w:jc w:val="both"/>
              <w:rPr>
                <w:rFonts w:cs="Times New Roman"/>
                <w:b/>
                <w:color w:val="000000" w:themeColor="text1"/>
                <w:szCs w:val="24"/>
              </w:rPr>
            </w:pPr>
            <w:r w:rsidRPr="00802FAF">
              <w:rPr>
                <w:rFonts w:cs="Times New Roman"/>
                <w:b/>
                <w:color w:val="000000" w:themeColor="text1"/>
                <w:szCs w:val="24"/>
                <w:shd w:val="clear" w:color="auto" w:fill="FFFFFF"/>
              </w:rPr>
              <w:t>Varış Öncesi Gümrükleme İzin Başvuru</w:t>
            </w:r>
            <w:r>
              <w:rPr>
                <w:rFonts w:cs="Times New Roman"/>
                <w:b/>
                <w:color w:val="000000" w:themeColor="text1"/>
                <w:szCs w:val="24"/>
                <w:shd w:val="clear" w:color="auto" w:fill="FFFFFF"/>
              </w:rPr>
              <w:t xml:space="preserve">su </w:t>
            </w:r>
            <w:r w:rsidR="00375E50">
              <w:rPr>
                <w:rFonts w:cs="Times New Roman"/>
                <w:b/>
                <w:color w:val="000000" w:themeColor="text1"/>
                <w:szCs w:val="24"/>
                <w:shd w:val="clear" w:color="auto" w:fill="FFFFFF"/>
              </w:rPr>
              <w:t>Hangi Mercie Yapılır?</w:t>
            </w:r>
          </w:p>
        </w:tc>
      </w:tr>
      <w:tr w:rsidR="006701A1" w:rsidTr="00FD0E65">
        <w:tc>
          <w:tcPr>
            <w:tcW w:w="475" w:type="dxa"/>
            <w:vMerge/>
            <w:vAlign w:val="center"/>
          </w:tcPr>
          <w:p w:rsidR="006701A1" w:rsidRDefault="006701A1" w:rsidP="006701A1">
            <w:pPr>
              <w:pStyle w:val="ListeParagraf"/>
              <w:ind w:left="0"/>
              <w:jc w:val="both"/>
              <w:rPr>
                <w:rFonts w:cs="Times New Roman"/>
                <w:b/>
                <w:color w:val="212529"/>
              </w:rPr>
            </w:pPr>
          </w:p>
        </w:tc>
        <w:tc>
          <w:tcPr>
            <w:tcW w:w="7507" w:type="dxa"/>
            <w:tcBorders>
              <w:top w:val="dashSmallGap" w:sz="4" w:space="0" w:color="auto"/>
            </w:tcBorders>
          </w:tcPr>
          <w:p w:rsidR="006701A1" w:rsidRPr="00AB6CC9" w:rsidRDefault="00264D98" w:rsidP="00AB6CC9">
            <w:pPr>
              <w:jc w:val="both"/>
              <w:rPr>
                <w:rFonts w:cs="Times New Roman"/>
                <w:b/>
                <w:color w:val="000000" w:themeColor="text1"/>
              </w:rPr>
            </w:pPr>
            <w:r>
              <w:rPr>
                <w:rFonts w:ascii="Arial" w:hAnsi="Arial" w:cs="Arial"/>
                <w:color w:val="000000"/>
                <w:sz w:val="21"/>
                <w:szCs w:val="21"/>
                <w:shd w:val="clear" w:color="auto" w:fill="FFFFFF"/>
              </w:rPr>
              <w:t>Başvurular, başvuru sahibinin ticaret sicili kaydı</w:t>
            </w:r>
            <w:r>
              <w:rPr>
                <w:rFonts w:ascii="Arial" w:hAnsi="Arial" w:cs="Arial"/>
                <w:color w:val="000000"/>
                <w:sz w:val="21"/>
                <w:szCs w:val="21"/>
                <w:shd w:val="clear" w:color="auto" w:fill="FFFFFF"/>
              </w:rPr>
              <w:t>nın bulunduğu ile</w:t>
            </w:r>
            <w:r>
              <w:rPr>
                <w:rFonts w:ascii="Arial" w:hAnsi="Arial" w:cs="Arial"/>
                <w:color w:val="000000"/>
                <w:sz w:val="21"/>
                <w:szCs w:val="21"/>
                <w:shd w:val="clear" w:color="auto" w:fill="FFFFFF"/>
              </w:rPr>
              <w:t xml:space="preserve"> en yakın Gümrük ve </w:t>
            </w:r>
            <w:r>
              <w:rPr>
                <w:rFonts w:ascii="Arial" w:hAnsi="Arial" w:cs="Arial"/>
                <w:color w:val="000000"/>
                <w:sz w:val="21"/>
                <w:szCs w:val="21"/>
                <w:shd w:val="clear" w:color="auto" w:fill="FFFFFF"/>
              </w:rPr>
              <w:t xml:space="preserve">Dış </w:t>
            </w:r>
            <w:r>
              <w:rPr>
                <w:rFonts w:ascii="Arial" w:hAnsi="Arial" w:cs="Arial"/>
                <w:color w:val="000000"/>
                <w:sz w:val="21"/>
                <w:szCs w:val="21"/>
                <w:shd w:val="clear" w:color="auto" w:fill="FFFFFF"/>
              </w:rPr>
              <w:t>Ticaret Bölge Müdürlüğüne yapılır.</w:t>
            </w: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4</w:t>
            </w:r>
          </w:p>
        </w:tc>
        <w:tc>
          <w:tcPr>
            <w:tcW w:w="7507" w:type="dxa"/>
            <w:tcBorders>
              <w:bottom w:val="dashSmallGap" w:sz="4" w:space="0" w:color="auto"/>
            </w:tcBorders>
          </w:tcPr>
          <w:p w:rsidR="00AB6CC9" w:rsidRPr="00802FAF" w:rsidRDefault="00375E50" w:rsidP="00AB6CC9">
            <w:pPr>
              <w:pStyle w:val="ListeParagraf"/>
              <w:ind w:left="708"/>
              <w:jc w:val="both"/>
              <w:rPr>
                <w:rFonts w:cs="Times New Roman"/>
                <w:b/>
                <w:color w:val="000000" w:themeColor="text1"/>
                <w:szCs w:val="24"/>
              </w:rPr>
            </w:pPr>
            <w:r w:rsidRPr="00802FAF">
              <w:rPr>
                <w:rFonts w:cs="Times New Roman"/>
                <w:b/>
                <w:color w:val="000000" w:themeColor="text1"/>
                <w:szCs w:val="24"/>
                <w:shd w:val="clear" w:color="auto" w:fill="FFFFFF"/>
              </w:rPr>
              <w:t>Varış Öncesi Gümrükleme İzin Başvuru Formu</w:t>
            </w:r>
            <w:r>
              <w:rPr>
                <w:rFonts w:cs="Times New Roman"/>
                <w:b/>
                <w:color w:val="000000" w:themeColor="text1"/>
                <w:szCs w:val="24"/>
                <w:shd w:val="clear" w:color="auto" w:fill="FFFFFF"/>
              </w:rPr>
              <w:t>na Hangi Belgelerin Eklenmesi Gerekiyor?</w:t>
            </w:r>
            <w:r w:rsidRPr="00802FAF">
              <w:rPr>
                <w:rFonts w:cs="Times New Roman"/>
                <w:b/>
                <w:color w:val="000000" w:themeColor="text1"/>
                <w:szCs w:val="24"/>
                <w:shd w:val="clear" w:color="auto" w:fill="FFFFFF"/>
              </w:rPr>
              <w:t xml:space="preserve"> </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AB6CC9" w:rsidRPr="003A0704" w:rsidRDefault="00AB6CC9" w:rsidP="00AB6CC9">
            <w:pPr>
              <w:pStyle w:val="ListeParagraf"/>
              <w:numPr>
                <w:ilvl w:val="0"/>
                <w:numId w:val="18"/>
              </w:numPr>
              <w:spacing w:after="120"/>
              <w:jc w:val="both"/>
              <w:rPr>
                <w:rFonts w:cs="Times New Roman"/>
                <w:color w:val="000000" w:themeColor="text1"/>
              </w:rPr>
            </w:pPr>
            <w:r w:rsidRPr="003A0704">
              <w:rPr>
                <w:rFonts w:cs="Times New Roman"/>
                <w:color w:val="000000" w:themeColor="text1"/>
              </w:rPr>
              <w:t>Adli Sicil Belgeleri.</w:t>
            </w:r>
          </w:p>
          <w:p w:rsidR="00AB6CC9" w:rsidRDefault="00AB6CC9" w:rsidP="00AB6CC9">
            <w:pPr>
              <w:pStyle w:val="ListeParagraf"/>
              <w:numPr>
                <w:ilvl w:val="1"/>
                <w:numId w:val="18"/>
              </w:numPr>
              <w:spacing w:after="120"/>
              <w:jc w:val="both"/>
              <w:rPr>
                <w:rFonts w:cs="Times New Roman"/>
                <w:color w:val="000000" w:themeColor="text1"/>
              </w:rPr>
            </w:pPr>
            <w:r w:rsidRPr="003A0704">
              <w:rPr>
                <w:rFonts w:cs="Times New Roman"/>
                <w:color w:val="000000" w:themeColor="text1"/>
              </w:rPr>
              <w:t xml:space="preserve">Yönetim Kurulu üyeleri, </w:t>
            </w:r>
          </w:p>
          <w:p w:rsidR="00AB6CC9" w:rsidRDefault="00AB6CC9" w:rsidP="00AB6CC9">
            <w:pPr>
              <w:pStyle w:val="ListeParagraf"/>
              <w:numPr>
                <w:ilvl w:val="1"/>
                <w:numId w:val="18"/>
              </w:numPr>
              <w:spacing w:after="120"/>
              <w:jc w:val="both"/>
              <w:rPr>
                <w:rFonts w:cs="Times New Roman"/>
                <w:color w:val="000000" w:themeColor="text1"/>
              </w:rPr>
            </w:pPr>
            <w:r>
              <w:rPr>
                <w:rFonts w:cs="Times New Roman"/>
                <w:color w:val="000000" w:themeColor="text1"/>
              </w:rPr>
              <w:t>S</w:t>
            </w:r>
            <w:r w:rsidRPr="003A0704">
              <w:rPr>
                <w:rFonts w:cs="Times New Roman"/>
                <w:color w:val="000000" w:themeColor="text1"/>
              </w:rPr>
              <w:t>ermayesinin yüzde onundan fazlasına sahip gerçek kişiler</w:t>
            </w:r>
            <w:r>
              <w:rPr>
                <w:rFonts w:cs="Times New Roman"/>
                <w:color w:val="000000" w:themeColor="text1"/>
              </w:rPr>
              <w:t>,</w:t>
            </w:r>
          </w:p>
          <w:p w:rsidR="00AB6CC9" w:rsidRDefault="00AB6CC9" w:rsidP="00AB6CC9">
            <w:pPr>
              <w:pStyle w:val="ListeParagraf"/>
              <w:numPr>
                <w:ilvl w:val="1"/>
                <w:numId w:val="18"/>
              </w:numPr>
              <w:spacing w:after="120"/>
              <w:jc w:val="both"/>
              <w:rPr>
                <w:rFonts w:cs="Times New Roman"/>
                <w:color w:val="000000" w:themeColor="text1"/>
              </w:rPr>
            </w:pPr>
            <w:r>
              <w:rPr>
                <w:rFonts w:cs="Times New Roman"/>
                <w:color w:val="000000" w:themeColor="text1"/>
              </w:rPr>
              <w:t>G</w:t>
            </w:r>
            <w:r w:rsidRPr="003A0704">
              <w:rPr>
                <w:rFonts w:cs="Times New Roman"/>
                <w:color w:val="000000" w:themeColor="text1"/>
              </w:rPr>
              <w:t xml:space="preserve">ümrük ve dış ticaret işlemlerinde temsil yetkisini haiz çalışanları hakkında düzenlenmiş Adli Sicil Belgesi, </w:t>
            </w:r>
          </w:p>
          <w:p w:rsidR="00AB6CC9" w:rsidRPr="003A0704" w:rsidRDefault="00AB6CC9" w:rsidP="00AB6CC9">
            <w:pPr>
              <w:pStyle w:val="ListeParagraf"/>
              <w:numPr>
                <w:ilvl w:val="1"/>
                <w:numId w:val="18"/>
              </w:numPr>
              <w:spacing w:after="120"/>
              <w:jc w:val="both"/>
              <w:rPr>
                <w:rFonts w:cs="Times New Roman"/>
                <w:color w:val="000000" w:themeColor="text1"/>
              </w:rPr>
            </w:pPr>
            <w:r>
              <w:rPr>
                <w:rFonts w:cs="Times New Roman"/>
                <w:color w:val="000000" w:themeColor="text1"/>
              </w:rPr>
              <w:lastRenderedPageBreak/>
              <w:t>V</w:t>
            </w:r>
            <w:r w:rsidRPr="003A0704">
              <w:rPr>
                <w:rFonts w:cs="Times New Roman"/>
                <w:color w:val="000000" w:themeColor="text1"/>
              </w:rPr>
              <w:t>arsa sürekli olarak yurtdışında ikamet eden yabancı uyruklular için imzalı Beyan Formu</w:t>
            </w:r>
            <w:r>
              <w:rPr>
                <w:rFonts w:cs="Times New Roman"/>
                <w:color w:val="000000" w:themeColor="text1"/>
              </w:rPr>
              <w:t>,</w:t>
            </w:r>
          </w:p>
          <w:p w:rsidR="00AB6CC9" w:rsidRPr="003A0704" w:rsidRDefault="00AB6CC9" w:rsidP="00AB6CC9">
            <w:pPr>
              <w:pStyle w:val="ListeParagraf"/>
              <w:numPr>
                <w:ilvl w:val="0"/>
                <w:numId w:val="18"/>
              </w:numPr>
              <w:spacing w:after="120"/>
              <w:jc w:val="both"/>
              <w:rPr>
                <w:rFonts w:cs="Times New Roman"/>
                <w:color w:val="000000" w:themeColor="text1"/>
              </w:rPr>
            </w:pPr>
            <w:r w:rsidRPr="003A0704">
              <w:rPr>
                <w:rFonts w:cs="Times New Roman"/>
                <w:color w:val="000000" w:themeColor="text1"/>
              </w:rPr>
              <w:t>Vergi borcu bulunmadığını gösterir yazı veya borcu bulunmakla birlikte bu borcun teminata bağlandığını, yapılandırıldığını, tecil edildiğini, taksitlendirildiğini veya mahsup talebi kabul edildiğini gösterir yazı.</w:t>
            </w:r>
          </w:p>
          <w:p w:rsidR="00AB6CC9" w:rsidRPr="003A0704" w:rsidRDefault="00AB6CC9" w:rsidP="00AB6CC9">
            <w:pPr>
              <w:pStyle w:val="ListeParagraf"/>
              <w:numPr>
                <w:ilvl w:val="0"/>
                <w:numId w:val="18"/>
              </w:numPr>
              <w:spacing w:after="120"/>
              <w:jc w:val="both"/>
              <w:rPr>
                <w:rFonts w:cs="Times New Roman"/>
                <w:color w:val="000000" w:themeColor="text1"/>
              </w:rPr>
            </w:pPr>
            <w:r w:rsidRPr="003A0704">
              <w:rPr>
                <w:rFonts w:cs="Times New Roman"/>
                <w:color w:val="000000" w:themeColor="text1"/>
              </w:rPr>
              <w:t xml:space="preserve">Yeminli Mali Müşavir Raporu </w:t>
            </w:r>
            <w:proofErr w:type="gramStart"/>
            <w:r w:rsidRPr="003A0704">
              <w:rPr>
                <w:rFonts w:cs="Times New Roman"/>
                <w:color w:val="000000" w:themeColor="text1"/>
              </w:rPr>
              <w:t xml:space="preserve">( </w:t>
            </w:r>
            <w:r>
              <w:rPr>
                <w:rFonts w:cs="Times New Roman"/>
                <w:color w:val="000000" w:themeColor="text1"/>
              </w:rPr>
              <w:t>S</w:t>
            </w:r>
            <w:r w:rsidRPr="003A0704">
              <w:rPr>
                <w:rFonts w:cs="Times New Roman"/>
                <w:color w:val="000000" w:themeColor="text1"/>
              </w:rPr>
              <w:t>on</w:t>
            </w:r>
            <w:proofErr w:type="gramEnd"/>
            <w:r w:rsidRPr="003A0704">
              <w:rPr>
                <w:rFonts w:cs="Times New Roman"/>
                <w:color w:val="000000" w:themeColor="text1"/>
              </w:rPr>
              <w:t xml:space="preserve"> 6 ay içerisinde düzenlenmiş)</w:t>
            </w:r>
            <w:r>
              <w:rPr>
                <w:rFonts w:cs="Times New Roman"/>
                <w:color w:val="000000" w:themeColor="text1"/>
              </w:rPr>
              <w:t>.</w:t>
            </w:r>
          </w:p>
          <w:p w:rsidR="00AB6CC9" w:rsidRPr="003A0704" w:rsidRDefault="00AB6CC9" w:rsidP="00AB6CC9">
            <w:pPr>
              <w:pStyle w:val="ListeParagraf"/>
              <w:numPr>
                <w:ilvl w:val="0"/>
                <w:numId w:val="18"/>
              </w:numPr>
              <w:spacing w:after="120"/>
              <w:jc w:val="both"/>
              <w:rPr>
                <w:rFonts w:cs="Times New Roman"/>
                <w:color w:val="000000" w:themeColor="text1"/>
              </w:rPr>
            </w:pPr>
            <w:r w:rsidRPr="003A0704">
              <w:rPr>
                <w:rFonts w:cs="Times New Roman"/>
                <w:color w:val="000000" w:themeColor="text1"/>
              </w:rPr>
              <w:t>Üretim yerinin bulunduğu ildeki Sanayi ve Teknoloji Bakanlığının il müdürlüğünce düzenlenmiş sanayi sicil belgesi veya kayıtlı bulunulan sanayi ve/veya ticaret odasından alınan onaylı kapasite raporu.</w:t>
            </w:r>
          </w:p>
          <w:p w:rsidR="00AB6CC9" w:rsidRPr="003A0704" w:rsidRDefault="00AB6CC9" w:rsidP="00AB6CC9">
            <w:pPr>
              <w:pStyle w:val="ListeParagraf"/>
              <w:numPr>
                <w:ilvl w:val="0"/>
                <w:numId w:val="18"/>
              </w:numPr>
              <w:spacing w:after="120"/>
              <w:jc w:val="both"/>
              <w:rPr>
                <w:rFonts w:cs="Times New Roman"/>
                <w:color w:val="000000" w:themeColor="text1"/>
              </w:rPr>
            </w:pPr>
            <w:r w:rsidRPr="003A0704">
              <w:rPr>
                <w:rFonts w:cs="Times New Roman"/>
                <w:color w:val="000000" w:themeColor="text1"/>
              </w:rPr>
              <w:t>Güncel imza sirküleri aslı ya da örneği.</w:t>
            </w:r>
          </w:p>
          <w:p w:rsidR="00AB6CC9" w:rsidRPr="003A0704" w:rsidRDefault="00AB6CC9" w:rsidP="00AB6CC9">
            <w:pPr>
              <w:pStyle w:val="ListeParagraf"/>
              <w:numPr>
                <w:ilvl w:val="0"/>
                <w:numId w:val="18"/>
              </w:numPr>
              <w:jc w:val="both"/>
              <w:rPr>
                <w:rFonts w:cs="Times New Roman"/>
                <w:b/>
                <w:color w:val="000000" w:themeColor="text1"/>
              </w:rPr>
            </w:pPr>
            <w:r w:rsidRPr="003A0704">
              <w:rPr>
                <w:rFonts w:cs="Times New Roman"/>
                <w:color w:val="000000" w:themeColor="text1"/>
              </w:rPr>
              <w:t>İthal edilen eşyanın üretim ve/veya imalatta kullanılacağına dair Taahhütname</w:t>
            </w:r>
            <w:r>
              <w:rPr>
                <w:rFonts w:cs="Times New Roman"/>
                <w:color w:val="000000" w:themeColor="text1"/>
              </w:rPr>
              <w:t>.</w:t>
            </w: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lastRenderedPageBreak/>
              <w:t>5</w:t>
            </w:r>
          </w:p>
        </w:tc>
        <w:tc>
          <w:tcPr>
            <w:tcW w:w="7507" w:type="dxa"/>
            <w:tcBorders>
              <w:bottom w:val="dashSmallGap" w:sz="4" w:space="0" w:color="auto"/>
            </w:tcBorders>
          </w:tcPr>
          <w:p w:rsidR="00AB6CC9" w:rsidRPr="003B6F22" w:rsidRDefault="00375E50" w:rsidP="00AB6CC9">
            <w:pPr>
              <w:pStyle w:val="ListeParagraf"/>
              <w:ind w:left="708"/>
              <w:jc w:val="both"/>
              <w:rPr>
                <w:rFonts w:cs="Times New Roman"/>
                <w:b/>
                <w:color w:val="000000" w:themeColor="text1"/>
              </w:rPr>
            </w:pPr>
            <w:r w:rsidRPr="003B6F22">
              <w:rPr>
                <w:rFonts w:cs="Times New Roman"/>
                <w:b/>
                <w:color w:val="000000" w:themeColor="text1"/>
              </w:rPr>
              <w:t>Yetkilendirilmiş Yükümlü Sertifikası (</w:t>
            </w:r>
            <w:proofErr w:type="gramStart"/>
            <w:r w:rsidRPr="003B6F22">
              <w:rPr>
                <w:rFonts w:cs="Times New Roman"/>
                <w:b/>
                <w:color w:val="000000" w:themeColor="text1"/>
              </w:rPr>
              <w:t>Y</w:t>
            </w:r>
            <w:r>
              <w:rPr>
                <w:rFonts w:cs="Times New Roman"/>
                <w:b/>
                <w:color w:val="000000" w:themeColor="text1"/>
              </w:rPr>
              <w:t>YS</w:t>
            </w:r>
            <w:r w:rsidRPr="003B6F22">
              <w:rPr>
                <w:rFonts w:cs="Times New Roman"/>
                <w:b/>
                <w:color w:val="000000" w:themeColor="text1"/>
              </w:rPr>
              <w:t>)  İle</w:t>
            </w:r>
            <w:proofErr w:type="gramEnd"/>
            <w:r w:rsidRPr="003B6F22">
              <w:rPr>
                <w:rFonts w:cs="Times New Roman"/>
                <w:b/>
                <w:color w:val="000000" w:themeColor="text1"/>
              </w:rPr>
              <w:t xml:space="preserve"> Onaylanmış Kişi Statü Belgesi (O</w:t>
            </w:r>
            <w:r>
              <w:rPr>
                <w:rFonts w:cs="Times New Roman"/>
                <w:b/>
                <w:color w:val="000000" w:themeColor="text1"/>
              </w:rPr>
              <w:t>KSB</w:t>
            </w:r>
            <w:r w:rsidRPr="003B6F22">
              <w:rPr>
                <w:rFonts w:cs="Times New Roman"/>
                <w:b/>
                <w:color w:val="000000" w:themeColor="text1"/>
              </w:rPr>
              <w:t xml:space="preserve">) Sahibi Firmalar Bu Kolaylıktan Doğrudan Faydalanabilir Mi? </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AB6CC9" w:rsidRPr="00A34736" w:rsidRDefault="00B83358" w:rsidP="00AB6CC9">
            <w:pPr>
              <w:jc w:val="both"/>
              <w:rPr>
                <w:rFonts w:cs="Times New Roman"/>
                <w:color w:val="000000" w:themeColor="text1"/>
                <w:szCs w:val="24"/>
                <w:shd w:val="clear" w:color="auto" w:fill="FFFFFF"/>
              </w:rPr>
            </w:pPr>
            <w:r w:rsidRPr="00A34736">
              <w:rPr>
                <w:rFonts w:cs="Times New Roman"/>
                <w:color w:val="000000" w:themeColor="text1"/>
                <w:szCs w:val="24"/>
                <w:shd w:val="clear" w:color="auto" w:fill="FFFFFF"/>
              </w:rPr>
              <w:t xml:space="preserve">Yetkilendirilmiş yükümlü statüsü </w:t>
            </w:r>
            <w:r w:rsidR="00F10EED" w:rsidRPr="00A34736">
              <w:rPr>
                <w:rFonts w:cs="Times New Roman"/>
                <w:color w:val="000000" w:themeColor="text1"/>
                <w:szCs w:val="24"/>
                <w:shd w:val="clear" w:color="auto" w:fill="FFFFFF"/>
              </w:rPr>
              <w:t>sahiplerinin</w:t>
            </w:r>
            <w:r w:rsidRPr="00A34736">
              <w:rPr>
                <w:rFonts w:cs="Times New Roman"/>
                <w:color w:val="000000" w:themeColor="text1"/>
                <w:szCs w:val="24"/>
                <w:shd w:val="clear" w:color="auto" w:fill="FFFFFF"/>
              </w:rPr>
              <w:t xml:space="preserve"> ayrıca başvuru </w:t>
            </w:r>
            <w:r w:rsidR="00F10EED" w:rsidRPr="00A34736">
              <w:rPr>
                <w:rFonts w:cs="Times New Roman"/>
                <w:color w:val="000000" w:themeColor="text1"/>
                <w:szCs w:val="24"/>
                <w:shd w:val="clear" w:color="auto" w:fill="FFFFFF"/>
              </w:rPr>
              <w:t>yapmasına gerek bulunmayıp, b</w:t>
            </w:r>
            <w:r w:rsidRPr="00A34736">
              <w:rPr>
                <w:rFonts w:cs="Times New Roman"/>
                <w:color w:val="000000" w:themeColor="text1"/>
                <w:szCs w:val="24"/>
                <w:shd w:val="clear" w:color="auto" w:fill="FFFFFF"/>
              </w:rPr>
              <w:t>u kişiler bu Tebliğ hükümlerinden doğrudan faydalandırılır.</w:t>
            </w:r>
          </w:p>
          <w:p w:rsidR="00F10EED" w:rsidRPr="00A34736" w:rsidRDefault="00F10EED" w:rsidP="00AB6CC9">
            <w:pPr>
              <w:jc w:val="both"/>
              <w:rPr>
                <w:rFonts w:cs="Times New Roman"/>
                <w:color w:val="000000" w:themeColor="text1"/>
                <w:szCs w:val="24"/>
                <w:shd w:val="clear" w:color="auto" w:fill="FFFFFF"/>
              </w:rPr>
            </w:pPr>
          </w:p>
          <w:p w:rsidR="00F10EED" w:rsidRPr="00A34736" w:rsidRDefault="00F10EED" w:rsidP="00AB6CC9">
            <w:pPr>
              <w:jc w:val="both"/>
              <w:rPr>
                <w:rFonts w:cs="Times New Roman"/>
                <w:color w:val="000000" w:themeColor="text1"/>
                <w:szCs w:val="24"/>
                <w:shd w:val="clear" w:color="auto" w:fill="FFFFFF"/>
              </w:rPr>
            </w:pPr>
            <w:r w:rsidRPr="00A34736">
              <w:rPr>
                <w:rFonts w:cs="Times New Roman"/>
                <w:color w:val="000000" w:themeColor="text1"/>
                <w:szCs w:val="24"/>
                <w:shd w:val="clear" w:color="auto" w:fill="FFFFFF"/>
              </w:rPr>
              <w:t>Onaylanmış Kişi Statüsüne sahip firmaların bu kolaylıktan faydalanabilmesi için</w:t>
            </w:r>
            <w:r w:rsidR="00A34736" w:rsidRPr="00A34736">
              <w:rPr>
                <w:rFonts w:cs="Times New Roman"/>
                <w:color w:val="000000" w:themeColor="text1"/>
                <w:szCs w:val="24"/>
                <w:shd w:val="clear" w:color="auto" w:fill="FFFFFF"/>
              </w:rPr>
              <w:t xml:space="preserve"> ilgili ilgili tebliğ hükümleri çerçevesinde diğer firmalar gibi başvuru yapması gerekmektedir.</w:t>
            </w:r>
            <w:r w:rsidRPr="00A34736">
              <w:rPr>
                <w:rFonts w:cs="Times New Roman"/>
                <w:color w:val="000000" w:themeColor="text1"/>
                <w:szCs w:val="24"/>
                <w:shd w:val="clear" w:color="auto" w:fill="FFFFFF"/>
              </w:rPr>
              <w:t xml:space="preserve"> </w:t>
            </w:r>
          </w:p>
          <w:p w:rsidR="00A34736" w:rsidRPr="00A34736" w:rsidRDefault="00A34736" w:rsidP="00AB6CC9">
            <w:pPr>
              <w:jc w:val="both"/>
              <w:rPr>
                <w:rFonts w:cs="Times New Roman"/>
                <w:color w:val="000000" w:themeColor="text1"/>
                <w:szCs w:val="24"/>
                <w:shd w:val="clear" w:color="auto" w:fill="FFFFFF"/>
              </w:rPr>
            </w:pPr>
          </w:p>
          <w:p w:rsidR="00A34736" w:rsidRPr="00A34736" w:rsidRDefault="00A34736" w:rsidP="00AB6CC9">
            <w:pPr>
              <w:jc w:val="both"/>
              <w:rPr>
                <w:rFonts w:cs="Times New Roman"/>
                <w:color w:val="000000" w:themeColor="text1"/>
                <w:szCs w:val="24"/>
                <w:shd w:val="clear" w:color="auto" w:fill="FFFFFF"/>
              </w:rPr>
            </w:pPr>
            <w:r w:rsidRPr="00A34736">
              <w:rPr>
                <w:rFonts w:cs="Times New Roman"/>
                <w:color w:val="000000" w:themeColor="text1"/>
                <w:szCs w:val="24"/>
                <w:shd w:val="clear" w:color="auto" w:fill="FFFFFF"/>
              </w:rPr>
              <w:t>Diğer yönden Onaylanmış Kişi Statü belgesi Sahibi olup, OKSB tebliğinin 42/A maddesinde yer alan kolaylıklardan faydalanan firmaların d YYS de olduğu gibi başvuru yapmadan bu kolaylıktan yararlandırılması gerektiği veya geleceğe matuf olarak yararlandırılacağı düşünülmektedir.</w:t>
            </w: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6</w:t>
            </w:r>
          </w:p>
        </w:tc>
        <w:tc>
          <w:tcPr>
            <w:tcW w:w="7507" w:type="dxa"/>
            <w:tcBorders>
              <w:bottom w:val="dashSmallGap" w:sz="4" w:space="0" w:color="auto"/>
            </w:tcBorders>
          </w:tcPr>
          <w:p w:rsidR="00AB6CC9" w:rsidRPr="00C950BC" w:rsidRDefault="00375E50" w:rsidP="00AB6CC9">
            <w:pPr>
              <w:pStyle w:val="ListeParagraf"/>
              <w:ind w:left="708"/>
              <w:jc w:val="both"/>
              <w:rPr>
                <w:rFonts w:cs="Times New Roman"/>
                <w:b/>
                <w:color w:val="000000" w:themeColor="text1"/>
              </w:rPr>
            </w:pPr>
            <w:r w:rsidRPr="00C950BC">
              <w:rPr>
                <w:rFonts w:cs="Times New Roman"/>
                <w:b/>
                <w:color w:val="000000" w:themeColor="text1"/>
                <w:szCs w:val="24"/>
                <w:shd w:val="clear" w:color="auto" w:fill="FFFFFF"/>
              </w:rPr>
              <w:t>Varış Öncesi Gümrükleme İzninin Geçerlilik Süresi Ne Kadardır?</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AB6CC9" w:rsidRPr="00C55C82" w:rsidRDefault="00B357C8" w:rsidP="00AB6CC9">
            <w:pPr>
              <w:jc w:val="both"/>
              <w:rPr>
                <w:rFonts w:cs="Times New Roman"/>
                <w:color w:val="212529"/>
                <w:szCs w:val="24"/>
              </w:rPr>
            </w:pPr>
            <w:r w:rsidRPr="00C55C82">
              <w:rPr>
                <w:rFonts w:cs="Times New Roman"/>
                <w:color w:val="212529"/>
                <w:szCs w:val="24"/>
              </w:rPr>
              <w:t xml:space="preserve">Üç yıl geçerlilik süresi ön görülmektedir. Süre </w:t>
            </w:r>
            <w:proofErr w:type="gramStart"/>
            <w:r w:rsidRPr="00C55C82">
              <w:rPr>
                <w:rFonts w:cs="Times New Roman"/>
                <w:color w:val="212529"/>
                <w:szCs w:val="24"/>
              </w:rPr>
              <w:t xml:space="preserve">sonu, </w:t>
            </w:r>
            <w:r w:rsidRPr="00C55C82">
              <w:rPr>
                <w:rFonts w:cs="Times New Roman"/>
                <w:color w:val="000000"/>
                <w:szCs w:val="24"/>
                <w:shd w:val="clear" w:color="auto" w:fill="FFFFFF"/>
              </w:rPr>
              <w:t> iznin</w:t>
            </w:r>
            <w:proofErr w:type="gramEnd"/>
            <w:r w:rsidRPr="00C55C82">
              <w:rPr>
                <w:rFonts w:cs="Times New Roman"/>
                <w:color w:val="000000"/>
                <w:szCs w:val="24"/>
                <w:shd w:val="clear" w:color="auto" w:fill="FFFFFF"/>
              </w:rPr>
              <w:t xml:space="preserve"> verildiği yılı izleyen takvim yılını takip eden üçüncü yılın son günü</w:t>
            </w:r>
            <w:r w:rsidRPr="00C55C82">
              <w:rPr>
                <w:rFonts w:cs="Times New Roman"/>
                <w:color w:val="000000"/>
                <w:szCs w:val="24"/>
                <w:shd w:val="clear" w:color="auto" w:fill="FFFFFF"/>
              </w:rPr>
              <w:t xml:space="preserve"> olarak </w:t>
            </w:r>
            <w:r w:rsidR="00282179" w:rsidRPr="00C55C82">
              <w:rPr>
                <w:rFonts w:cs="Times New Roman"/>
                <w:color w:val="000000"/>
                <w:szCs w:val="24"/>
                <w:shd w:val="clear" w:color="auto" w:fill="FFFFFF"/>
              </w:rPr>
              <w:t xml:space="preserve">belirlenmektedir. 2019 yılında verilen izinler 31.12.2022 tarihine kadar geçerli </w:t>
            </w:r>
            <w:proofErr w:type="spellStart"/>
            <w:r w:rsidR="00282179" w:rsidRPr="00C55C82">
              <w:rPr>
                <w:rFonts w:cs="Times New Roman"/>
                <w:color w:val="000000"/>
                <w:szCs w:val="24"/>
                <w:shd w:val="clear" w:color="auto" w:fill="FFFFFF"/>
              </w:rPr>
              <w:t>olacklardır</w:t>
            </w:r>
            <w:proofErr w:type="spellEnd"/>
            <w:r w:rsidR="00282179" w:rsidRPr="00C55C82">
              <w:rPr>
                <w:rFonts w:cs="Times New Roman"/>
                <w:color w:val="000000"/>
                <w:szCs w:val="24"/>
                <w:shd w:val="clear" w:color="auto" w:fill="FFFFFF"/>
              </w:rPr>
              <w:t>.</w:t>
            </w: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7</w:t>
            </w:r>
          </w:p>
        </w:tc>
        <w:tc>
          <w:tcPr>
            <w:tcW w:w="7507" w:type="dxa"/>
            <w:tcBorders>
              <w:bottom w:val="dashSmallGap" w:sz="4" w:space="0" w:color="auto"/>
            </w:tcBorders>
          </w:tcPr>
          <w:p w:rsidR="00AB6CC9" w:rsidRPr="00BE62D5" w:rsidRDefault="00C950BC" w:rsidP="00AB6CC9">
            <w:pPr>
              <w:ind w:left="708"/>
              <w:jc w:val="both"/>
              <w:rPr>
                <w:b/>
                <w:color w:val="212529"/>
              </w:rPr>
            </w:pPr>
            <w:r>
              <w:rPr>
                <w:b/>
                <w:color w:val="212529"/>
              </w:rPr>
              <w:t xml:space="preserve">Gümrük İşlemlerine Dair </w:t>
            </w:r>
            <w:r w:rsidR="00375E50">
              <w:rPr>
                <w:b/>
                <w:color w:val="212529"/>
              </w:rPr>
              <w:t>Beyan Nasıl</w:t>
            </w:r>
            <w:r>
              <w:rPr>
                <w:b/>
                <w:color w:val="212529"/>
              </w:rPr>
              <w:t xml:space="preserve"> Yapılacaktır?</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C950BC" w:rsidRPr="00826DDB" w:rsidRDefault="00C950BC" w:rsidP="00AB6CC9">
            <w:pPr>
              <w:pStyle w:val="NormalWeb"/>
              <w:shd w:val="clear" w:color="auto" w:fill="FFFFFF"/>
              <w:spacing w:before="0" w:beforeAutospacing="0" w:after="150" w:afterAutospacing="0"/>
              <w:rPr>
                <w:color w:val="000000"/>
                <w:shd w:val="clear" w:color="auto" w:fill="FFFFFF"/>
              </w:rPr>
            </w:pPr>
            <w:r w:rsidRPr="00826DDB">
              <w:rPr>
                <w:color w:val="000000"/>
                <w:shd w:val="clear" w:color="auto" w:fill="FFFFFF"/>
              </w:rPr>
              <w:t>E</w:t>
            </w:r>
            <w:r w:rsidRPr="00826DDB">
              <w:rPr>
                <w:color w:val="000000"/>
                <w:shd w:val="clear" w:color="auto" w:fill="FFFFFF"/>
              </w:rPr>
              <w:t>şyanın</w:t>
            </w:r>
            <w:r w:rsidRPr="00826DDB">
              <w:rPr>
                <w:color w:val="000000"/>
                <w:shd w:val="clear" w:color="auto" w:fill="FFFFFF"/>
              </w:rPr>
              <w:t xml:space="preserve"> Varış öncesi</w:t>
            </w:r>
            <w:r w:rsidRPr="00826DDB">
              <w:rPr>
                <w:color w:val="000000"/>
                <w:shd w:val="clear" w:color="auto" w:fill="FFFFFF"/>
              </w:rPr>
              <w:t xml:space="preserve"> gümrük </w:t>
            </w:r>
            <w:r w:rsidRPr="00826DDB">
              <w:rPr>
                <w:color w:val="000000"/>
                <w:shd w:val="clear" w:color="auto" w:fill="FFFFFF"/>
              </w:rPr>
              <w:t>işlemlerine konu edilebilmesi için:</w:t>
            </w:r>
          </w:p>
          <w:p w:rsidR="00C950BC" w:rsidRPr="00826DDB" w:rsidRDefault="00C950BC" w:rsidP="00C950BC">
            <w:pPr>
              <w:pStyle w:val="NormalWeb"/>
              <w:numPr>
                <w:ilvl w:val="0"/>
                <w:numId w:val="20"/>
              </w:numPr>
              <w:shd w:val="clear" w:color="auto" w:fill="FFFFFF"/>
              <w:spacing w:before="0" w:beforeAutospacing="0" w:after="150" w:afterAutospacing="0"/>
              <w:rPr>
                <w:color w:val="000000"/>
                <w:shd w:val="clear" w:color="auto" w:fill="FFFFFF"/>
              </w:rPr>
            </w:pPr>
            <w:r w:rsidRPr="00826DDB">
              <w:rPr>
                <w:color w:val="000000"/>
                <w:shd w:val="clear" w:color="auto" w:fill="FFFFFF"/>
              </w:rPr>
              <w:t>T</w:t>
            </w:r>
            <w:r w:rsidRPr="00826DDB">
              <w:rPr>
                <w:color w:val="000000"/>
                <w:shd w:val="clear" w:color="auto" w:fill="FFFFFF"/>
              </w:rPr>
              <w:t xml:space="preserve">escil edilmiş statüde bir özet beyanın </w:t>
            </w:r>
            <w:r w:rsidRPr="00826DDB">
              <w:rPr>
                <w:color w:val="000000"/>
                <w:shd w:val="clear" w:color="auto" w:fill="FFFFFF"/>
              </w:rPr>
              <w:t>bulunması, yani acente ve/veya nakliyecinin de önceden özet beyan vermiş olması</w:t>
            </w:r>
            <w:r w:rsidR="008C65E9">
              <w:rPr>
                <w:color w:val="000000"/>
                <w:shd w:val="clear" w:color="auto" w:fill="FFFFFF"/>
              </w:rPr>
              <w:t xml:space="preserve"> (özet beyanın onaylı olması gerekmez)</w:t>
            </w:r>
            <w:r w:rsidRPr="00826DDB">
              <w:rPr>
                <w:color w:val="000000"/>
                <w:shd w:val="clear" w:color="auto" w:fill="FFFFFF"/>
              </w:rPr>
              <w:t>,</w:t>
            </w:r>
          </w:p>
          <w:p w:rsidR="00C950BC" w:rsidRPr="00826DDB" w:rsidRDefault="00C950BC" w:rsidP="00C950BC">
            <w:pPr>
              <w:pStyle w:val="NormalWeb"/>
              <w:numPr>
                <w:ilvl w:val="0"/>
                <w:numId w:val="20"/>
              </w:numPr>
              <w:shd w:val="clear" w:color="auto" w:fill="FFFFFF"/>
              <w:spacing w:before="0" w:beforeAutospacing="0" w:after="150" w:afterAutospacing="0"/>
              <w:rPr>
                <w:color w:val="000000"/>
                <w:shd w:val="clear" w:color="auto" w:fill="FFFFFF"/>
              </w:rPr>
            </w:pPr>
            <w:r w:rsidRPr="00826DDB">
              <w:rPr>
                <w:color w:val="000000"/>
                <w:shd w:val="clear" w:color="auto" w:fill="FFFFFF"/>
              </w:rPr>
              <w:t>İ</w:t>
            </w:r>
            <w:r w:rsidRPr="00826DDB">
              <w:rPr>
                <w:color w:val="000000"/>
                <w:shd w:val="clear" w:color="auto" w:fill="FFFFFF"/>
              </w:rPr>
              <w:t>zin kapsamında işlem görecek gümrük beyannamesinin "BS" kutusuna "BS-18" yazı</w:t>
            </w:r>
            <w:r w:rsidRPr="00826DDB">
              <w:rPr>
                <w:color w:val="000000"/>
                <w:shd w:val="clear" w:color="auto" w:fill="FFFFFF"/>
              </w:rPr>
              <w:t>lması,</w:t>
            </w:r>
          </w:p>
          <w:p w:rsidR="00C950BC" w:rsidRPr="00826DDB" w:rsidRDefault="00C950BC" w:rsidP="00C950BC">
            <w:pPr>
              <w:pStyle w:val="NormalWeb"/>
              <w:numPr>
                <w:ilvl w:val="0"/>
                <w:numId w:val="20"/>
              </w:numPr>
              <w:shd w:val="clear" w:color="auto" w:fill="FFFFFF"/>
              <w:spacing w:before="0" w:beforeAutospacing="0" w:after="150" w:afterAutospacing="0"/>
              <w:rPr>
                <w:color w:val="000000"/>
                <w:shd w:val="clear" w:color="auto" w:fill="FFFFFF"/>
              </w:rPr>
            </w:pPr>
            <w:r w:rsidRPr="00826DDB">
              <w:rPr>
                <w:color w:val="000000"/>
                <w:shd w:val="clear" w:color="auto" w:fill="FFFFFF"/>
              </w:rPr>
              <w:t>İ</w:t>
            </w:r>
            <w:r w:rsidRPr="00826DDB">
              <w:rPr>
                <w:color w:val="000000"/>
                <w:shd w:val="clear" w:color="auto" w:fill="FFFFFF"/>
              </w:rPr>
              <w:t>zin kapsamında tescil edilecek gümrük beyannamesinin, özet beyanın ilgili satırında yer alan eşyanın tamamını kapsaması</w:t>
            </w:r>
            <w:r w:rsidRPr="00826DDB">
              <w:rPr>
                <w:color w:val="000000"/>
                <w:shd w:val="clear" w:color="auto" w:fill="FFFFFF"/>
              </w:rPr>
              <w:t>,</w:t>
            </w:r>
          </w:p>
          <w:p w:rsidR="00C950BC" w:rsidRPr="00826DDB" w:rsidRDefault="00C950BC" w:rsidP="00AB6CC9">
            <w:pPr>
              <w:pStyle w:val="NormalWeb"/>
              <w:shd w:val="clear" w:color="auto" w:fill="FFFFFF"/>
              <w:spacing w:before="0" w:beforeAutospacing="0" w:after="150" w:afterAutospacing="0"/>
              <w:rPr>
                <w:color w:val="000000"/>
                <w:shd w:val="clear" w:color="auto" w:fill="FFFFFF"/>
              </w:rPr>
            </w:pPr>
            <w:proofErr w:type="gramStart"/>
            <w:r w:rsidRPr="00826DDB">
              <w:rPr>
                <w:color w:val="000000"/>
                <w:shd w:val="clear" w:color="auto" w:fill="FFFFFF"/>
              </w:rPr>
              <w:t>gerekir</w:t>
            </w:r>
            <w:proofErr w:type="gramEnd"/>
            <w:r w:rsidRPr="00826DDB">
              <w:rPr>
                <w:color w:val="000000"/>
                <w:shd w:val="clear" w:color="auto" w:fill="FFFFFF"/>
              </w:rPr>
              <w:t>.</w:t>
            </w:r>
          </w:p>
          <w:p w:rsidR="00A8179B" w:rsidRPr="00826DDB" w:rsidRDefault="00A8179B" w:rsidP="00AB6CC9">
            <w:pPr>
              <w:pStyle w:val="NormalWeb"/>
              <w:shd w:val="clear" w:color="auto" w:fill="FFFFFF"/>
              <w:spacing w:before="0" w:beforeAutospacing="0" w:after="150" w:afterAutospacing="0"/>
              <w:rPr>
                <w:color w:val="000000"/>
                <w:shd w:val="clear" w:color="auto" w:fill="FFFFFF"/>
              </w:rPr>
            </w:pPr>
            <w:r w:rsidRPr="00826DDB">
              <w:rPr>
                <w:color w:val="000000"/>
                <w:shd w:val="clear" w:color="auto" w:fill="FFFFFF"/>
              </w:rPr>
              <w:t>Bununla birlikte bu kapsamda işlem gören eşyanın:</w:t>
            </w:r>
          </w:p>
          <w:p w:rsidR="00A8179B" w:rsidRPr="00826DDB" w:rsidRDefault="00A8179B" w:rsidP="00A8179B">
            <w:pPr>
              <w:pStyle w:val="NormalWeb"/>
              <w:numPr>
                <w:ilvl w:val="0"/>
                <w:numId w:val="21"/>
              </w:numPr>
              <w:shd w:val="clear" w:color="auto" w:fill="FFFFFF"/>
              <w:spacing w:before="0" w:beforeAutospacing="0" w:after="150" w:afterAutospacing="0"/>
              <w:rPr>
                <w:color w:val="000000"/>
                <w:shd w:val="clear" w:color="auto" w:fill="FFFFFF"/>
              </w:rPr>
            </w:pPr>
            <w:r w:rsidRPr="00826DDB">
              <w:rPr>
                <w:color w:val="000000"/>
                <w:shd w:val="clear" w:color="auto" w:fill="FFFFFF"/>
              </w:rPr>
              <w:lastRenderedPageBreak/>
              <w:t>G</w:t>
            </w:r>
            <w:r w:rsidRPr="00826DDB">
              <w:rPr>
                <w:color w:val="000000"/>
                <w:shd w:val="clear" w:color="auto" w:fill="FFFFFF"/>
              </w:rPr>
              <w:t>ümrük beyannamelerinin beyanın kontrolü türü (hat bildirimi), varış bildirimi onayına kadar yükümlülere bildirilmez.</w:t>
            </w:r>
          </w:p>
          <w:p w:rsidR="00A8179B" w:rsidRPr="00826DDB" w:rsidRDefault="00A8179B" w:rsidP="00A8179B">
            <w:pPr>
              <w:pStyle w:val="NormalWeb"/>
              <w:numPr>
                <w:ilvl w:val="0"/>
                <w:numId w:val="21"/>
              </w:numPr>
              <w:shd w:val="clear" w:color="auto" w:fill="FFFFFF"/>
              <w:spacing w:before="0" w:beforeAutospacing="0" w:after="150" w:afterAutospacing="0"/>
              <w:rPr>
                <w:color w:val="000000"/>
                <w:shd w:val="clear" w:color="auto" w:fill="FFFFFF"/>
              </w:rPr>
            </w:pPr>
            <w:r w:rsidRPr="00826DDB">
              <w:rPr>
                <w:color w:val="000000"/>
                <w:shd w:val="clear" w:color="auto" w:fill="FFFFFF"/>
              </w:rPr>
              <w:t>G</w:t>
            </w:r>
            <w:r w:rsidRPr="00826DDB">
              <w:rPr>
                <w:color w:val="000000"/>
                <w:shd w:val="clear" w:color="auto" w:fill="FFFFFF"/>
              </w:rPr>
              <w:t>ümrük beyannamelerine ilişkin beyanın kontrolü, eşyaya ait beyanname ve eklerinin doğruluğu ve birbiriyle uygunluğu itibarıyla veya belge kontrolüne tabi tutulmaksızın gerçekleştirilir.</w:t>
            </w:r>
          </w:p>
          <w:p w:rsidR="009058CA" w:rsidRPr="00826DDB" w:rsidRDefault="00A8179B" w:rsidP="00A8179B">
            <w:pPr>
              <w:pStyle w:val="NormalWeb"/>
              <w:numPr>
                <w:ilvl w:val="0"/>
                <w:numId w:val="21"/>
              </w:numPr>
              <w:shd w:val="clear" w:color="auto" w:fill="FFFFFF"/>
              <w:spacing w:before="0" w:beforeAutospacing="0" w:after="150" w:afterAutospacing="0"/>
              <w:rPr>
                <w:color w:val="000000"/>
                <w:shd w:val="clear" w:color="auto" w:fill="FFFFFF"/>
              </w:rPr>
            </w:pPr>
            <w:r w:rsidRPr="00826DDB">
              <w:rPr>
                <w:color w:val="000000"/>
                <w:shd w:val="clear" w:color="auto" w:fill="FFFFFF"/>
              </w:rPr>
              <w:t>G</w:t>
            </w:r>
            <w:r w:rsidRPr="00826DDB">
              <w:rPr>
                <w:color w:val="000000"/>
                <w:shd w:val="clear" w:color="auto" w:fill="FFFFFF"/>
              </w:rPr>
              <w:t>ümrük beyannamelerinin, herhangi bir nedenle varış bildirimi onayına kadar fiziki muayeneye yönlendirilmesi mümkündür.</w:t>
            </w:r>
          </w:p>
          <w:p w:rsidR="00A8179B" w:rsidRPr="00826DDB" w:rsidRDefault="009058CA" w:rsidP="00A8179B">
            <w:pPr>
              <w:pStyle w:val="NormalWeb"/>
              <w:numPr>
                <w:ilvl w:val="0"/>
                <w:numId w:val="21"/>
              </w:numPr>
              <w:shd w:val="clear" w:color="auto" w:fill="FFFFFF"/>
              <w:spacing w:before="0" w:beforeAutospacing="0" w:after="150" w:afterAutospacing="0"/>
              <w:rPr>
                <w:color w:val="000000"/>
                <w:shd w:val="clear" w:color="auto" w:fill="FFFFFF"/>
              </w:rPr>
            </w:pPr>
            <w:r w:rsidRPr="00826DDB">
              <w:rPr>
                <w:color w:val="000000"/>
                <w:shd w:val="clear" w:color="auto" w:fill="FFFFFF"/>
              </w:rPr>
              <w:t>T</w:t>
            </w:r>
            <w:r w:rsidRPr="00826DDB">
              <w:rPr>
                <w:color w:val="000000"/>
                <w:shd w:val="clear" w:color="auto" w:fill="FFFFFF"/>
              </w:rPr>
              <w:t>aşıttan boşaltılması gümrük gözetimi altında gerçekleştirilir.</w:t>
            </w:r>
          </w:p>
          <w:p w:rsidR="009058CA" w:rsidRPr="00826DDB" w:rsidRDefault="009058CA" w:rsidP="00A8179B">
            <w:pPr>
              <w:pStyle w:val="NormalWeb"/>
              <w:numPr>
                <w:ilvl w:val="0"/>
                <w:numId w:val="21"/>
              </w:numPr>
              <w:shd w:val="clear" w:color="auto" w:fill="FFFFFF"/>
              <w:spacing w:before="0" w:beforeAutospacing="0" w:after="150" w:afterAutospacing="0"/>
              <w:rPr>
                <w:color w:val="000000"/>
                <w:shd w:val="clear" w:color="auto" w:fill="FFFFFF"/>
              </w:rPr>
            </w:pPr>
            <w:r w:rsidRPr="00826DDB">
              <w:rPr>
                <w:color w:val="000000"/>
                <w:shd w:val="clear" w:color="auto" w:fill="FFFFFF"/>
              </w:rPr>
              <w:t>Özet beyan eksiklik/fazlalık takibatı,</w:t>
            </w:r>
            <w:r w:rsidRPr="00826DDB">
              <w:rPr>
                <w:color w:val="000000"/>
                <w:shd w:val="clear" w:color="auto" w:fill="FFFFFF"/>
              </w:rPr>
              <w:t xml:space="preserve"> yönetmelik hükümlere göre yapılır.</w:t>
            </w:r>
          </w:p>
          <w:p w:rsidR="009058CA" w:rsidRPr="00826DDB" w:rsidRDefault="009058CA" w:rsidP="00A8179B">
            <w:pPr>
              <w:pStyle w:val="NormalWeb"/>
              <w:numPr>
                <w:ilvl w:val="0"/>
                <w:numId w:val="21"/>
              </w:numPr>
              <w:shd w:val="clear" w:color="auto" w:fill="FFFFFF"/>
              <w:spacing w:before="0" w:beforeAutospacing="0" w:after="150" w:afterAutospacing="0"/>
              <w:rPr>
                <w:color w:val="000000"/>
                <w:shd w:val="clear" w:color="auto" w:fill="FFFFFF"/>
              </w:rPr>
            </w:pPr>
            <w:r w:rsidRPr="00826DDB">
              <w:rPr>
                <w:color w:val="000000"/>
                <w:shd w:val="clear" w:color="auto" w:fill="FFFFFF"/>
              </w:rPr>
              <w:t>Varış bildirimi onayı ile kapanmış/kapatılabilir statüye gelen gümrük beyannamesinde belirtilen konteynerin boşaltma listesinde bulunmaması halinde söz konusu beyanname iptal edilir</w:t>
            </w:r>
            <w:r w:rsidRPr="00826DDB">
              <w:rPr>
                <w:color w:val="000000"/>
                <w:shd w:val="clear" w:color="auto" w:fill="FFFFFF"/>
              </w:rPr>
              <w:t xml:space="preserve"> ve </w:t>
            </w:r>
            <w:r w:rsidRPr="00826DDB">
              <w:rPr>
                <w:color w:val="000000"/>
                <w:shd w:val="clear" w:color="auto" w:fill="FFFFFF"/>
              </w:rPr>
              <w:t>ödenmiş bir vergi bulunması halinde Kanun ve Yönetmeliğin geri verme hükümlerine göre işlem yapılır.</w:t>
            </w:r>
          </w:p>
          <w:p w:rsidR="009058CA" w:rsidRPr="00826DDB" w:rsidRDefault="009058CA" w:rsidP="00A8179B">
            <w:pPr>
              <w:pStyle w:val="NormalWeb"/>
              <w:numPr>
                <w:ilvl w:val="0"/>
                <w:numId w:val="21"/>
              </w:numPr>
              <w:shd w:val="clear" w:color="auto" w:fill="FFFFFF"/>
              <w:spacing w:before="0" w:beforeAutospacing="0" w:after="150" w:afterAutospacing="0"/>
              <w:rPr>
                <w:color w:val="000000"/>
                <w:shd w:val="clear" w:color="auto" w:fill="FFFFFF"/>
              </w:rPr>
            </w:pPr>
            <w:r w:rsidRPr="00826DDB">
              <w:rPr>
                <w:color w:val="000000"/>
                <w:shd w:val="clear" w:color="auto" w:fill="FFFFFF"/>
              </w:rPr>
              <w:t>Gümrük beyannamesinin iptal edilmesi halinde iptale ilişkin bilgi yükümlüye; gümrük beyannamesinde belirtilen konteyner numaraları ise liman işletmesine sistem üzerinden bildirilir.</w:t>
            </w:r>
          </w:p>
          <w:p w:rsidR="009058CA" w:rsidRPr="00826DDB" w:rsidRDefault="009058CA" w:rsidP="00A8179B">
            <w:pPr>
              <w:pStyle w:val="NormalWeb"/>
              <w:numPr>
                <w:ilvl w:val="0"/>
                <w:numId w:val="21"/>
              </w:numPr>
              <w:shd w:val="clear" w:color="auto" w:fill="FFFFFF"/>
              <w:spacing w:before="0" w:beforeAutospacing="0" w:after="150" w:afterAutospacing="0"/>
              <w:rPr>
                <w:color w:val="000000"/>
                <w:shd w:val="clear" w:color="auto" w:fill="FFFFFF"/>
              </w:rPr>
            </w:pPr>
            <w:proofErr w:type="gramStart"/>
            <w:r w:rsidRPr="00826DDB">
              <w:rPr>
                <w:color w:val="000000"/>
                <w:shd w:val="clear" w:color="auto" w:fill="FFFFFF"/>
              </w:rPr>
              <w:t>özet</w:t>
            </w:r>
            <w:proofErr w:type="gramEnd"/>
            <w:r w:rsidRPr="00826DDB">
              <w:rPr>
                <w:color w:val="000000"/>
                <w:shd w:val="clear" w:color="auto" w:fill="FFFFFF"/>
              </w:rPr>
              <w:t xml:space="preserve"> beyanın ilgili satırında varış bildirimi verilinceye kadar değişiklik yapılması veya özet beyanın iptali halinde tescil edilmiş olan beyanname iptal edilir.</w:t>
            </w:r>
          </w:p>
          <w:p w:rsidR="00EF0694" w:rsidRPr="00826DDB" w:rsidRDefault="00EF0694" w:rsidP="00A8179B">
            <w:pPr>
              <w:pStyle w:val="NormalWeb"/>
              <w:numPr>
                <w:ilvl w:val="0"/>
                <w:numId w:val="21"/>
              </w:numPr>
              <w:shd w:val="clear" w:color="auto" w:fill="FFFFFF"/>
              <w:spacing w:before="0" w:beforeAutospacing="0" w:after="150" w:afterAutospacing="0"/>
              <w:rPr>
                <w:color w:val="000000"/>
                <w:shd w:val="clear" w:color="auto" w:fill="FFFFFF"/>
              </w:rPr>
            </w:pPr>
            <w:r w:rsidRPr="00826DDB">
              <w:rPr>
                <w:color w:val="000000"/>
                <w:shd w:val="clear" w:color="auto" w:fill="FFFFFF"/>
              </w:rPr>
              <w:t>Sarı ve yeşil hatta işlem gören gümrük beyannamesi kapsamı eşyanın geçici depolama giriş-çıkış kaydı yapılmaz.</w:t>
            </w:r>
          </w:p>
          <w:p w:rsidR="00F828B0" w:rsidRPr="00826DDB" w:rsidRDefault="00F828B0" w:rsidP="00A8179B">
            <w:pPr>
              <w:pStyle w:val="NormalWeb"/>
              <w:numPr>
                <w:ilvl w:val="0"/>
                <w:numId w:val="21"/>
              </w:numPr>
              <w:shd w:val="clear" w:color="auto" w:fill="FFFFFF"/>
              <w:spacing w:before="0" w:beforeAutospacing="0" w:after="150" w:afterAutospacing="0"/>
              <w:rPr>
                <w:color w:val="000000"/>
                <w:shd w:val="clear" w:color="auto" w:fill="FFFFFF"/>
              </w:rPr>
            </w:pPr>
            <w:r w:rsidRPr="00826DDB">
              <w:rPr>
                <w:color w:val="000000"/>
                <w:shd w:val="clear" w:color="auto" w:fill="FFFFFF"/>
              </w:rPr>
              <w:t xml:space="preserve">Yeşil </w:t>
            </w:r>
            <w:proofErr w:type="gramStart"/>
            <w:r w:rsidRPr="00826DDB">
              <w:rPr>
                <w:color w:val="000000"/>
                <w:shd w:val="clear" w:color="auto" w:fill="FFFFFF"/>
              </w:rPr>
              <w:t>Ve</w:t>
            </w:r>
            <w:proofErr w:type="gramEnd"/>
            <w:r w:rsidRPr="00826DDB">
              <w:rPr>
                <w:color w:val="000000"/>
                <w:shd w:val="clear" w:color="auto" w:fill="FFFFFF"/>
              </w:rPr>
              <w:t xml:space="preserve"> Sarı hat k</w:t>
            </w:r>
            <w:r w:rsidRPr="00826DDB">
              <w:rPr>
                <w:color w:val="000000"/>
                <w:shd w:val="clear" w:color="auto" w:fill="FFFFFF"/>
              </w:rPr>
              <w:t>apsamında işlem görerek serbest dolaşıma giriş rejiminde kapanmış, dahilde işlem rejiminde kapatılabilir statüye gelen beyanname kapsamı eşyanın bulunduğu konteynerlerin saha çıkışı yapılabilir.</w:t>
            </w:r>
          </w:p>
          <w:p w:rsidR="00F828B0" w:rsidRPr="00826DDB" w:rsidRDefault="00F828B0" w:rsidP="00A8179B">
            <w:pPr>
              <w:pStyle w:val="NormalWeb"/>
              <w:numPr>
                <w:ilvl w:val="0"/>
                <w:numId w:val="21"/>
              </w:numPr>
              <w:shd w:val="clear" w:color="auto" w:fill="FFFFFF"/>
              <w:spacing w:before="0" w:beforeAutospacing="0" w:after="150" w:afterAutospacing="0"/>
              <w:rPr>
                <w:color w:val="000000"/>
                <w:shd w:val="clear" w:color="auto" w:fill="FFFFFF"/>
              </w:rPr>
            </w:pPr>
            <w:r w:rsidRPr="00826DDB">
              <w:rPr>
                <w:color w:val="000000"/>
                <w:shd w:val="clear" w:color="auto" w:fill="FFFFFF"/>
              </w:rPr>
              <w:t xml:space="preserve">Söz konusu konteynerler varış bildirimi onayıyla beraber tahliye planının yapılmasını </w:t>
            </w:r>
            <w:proofErr w:type="spellStart"/>
            <w:r w:rsidRPr="00826DDB">
              <w:rPr>
                <w:color w:val="000000"/>
                <w:shd w:val="clear" w:color="auto" w:fill="FFFFFF"/>
              </w:rPr>
              <w:t>teminen</w:t>
            </w:r>
            <w:proofErr w:type="spellEnd"/>
            <w:r w:rsidRPr="00826DDB">
              <w:rPr>
                <w:color w:val="000000"/>
                <w:shd w:val="clear" w:color="auto" w:fill="FFFFFF"/>
              </w:rPr>
              <w:t xml:space="preserve"> liman işletmesine bildirilir.</w:t>
            </w: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lastRenderedPageBreak/>
              <w:t>8</w:t>
            </w:r>
          </w:p>
        </w:tc>
        <w:tc>
          <w:tcPr>
            <w:tcW w:w="7507" w:type="dxa"/>
            <w:tcBorders>
              <w:bottom w:val="dashSmallGap" w:sz="4" w:space="0" w:color="auto"/>
            </w:tcBorders>
          </w:tcPr>
          <w:p w:rsidR="00AB6CC9" w:rsidRPr="00EF0694" w:rsidRDefault="00EF0694" w:rsidP="00AB6CC9">
            <w:pPr>
              <w:pStyle w:val="ListeParagraf"/>
              <w:ind w:left="708"/>
              <w:jc w:val="both"/>
              <w:rPr>
                <w:rFonts w:cs="Times New Roman"/>
                <w:b/>
                <w:color w:val="212529"/>
                <w:szCs w:val="24"/>
              </w:rPr>
            </w:pPr>
            <w:r w:rsidRPr="00EF0694">
              <w:rPr>
                <w:rFonts w:cs="Times New Roman"/>
                <w:b/>
                <w:color w:val="212529"/>
                <w:szCs w:val="24"/>
              </w:rPr>
              <w:t xml:space="preserve">Eşyanın Fiziki Muayeneye </w:t>
            </w:r>
            <w:r w:rsidR="00375E50" w:rsidRPr="00EF0694">
              <w:rPr>
                <w:rFonts w:cs="Times New Roman"/>
                <w:b/>
                <w:color w:val="212529"/>
                <w:szCs w:val="24"/>
              </w:rPr>
              <w:t xml:space="preserve">Sevk Edilmesi </w:t>
            </w:r>
            <w:proofErr w:type="gramStart"/>
            <w:r w:rsidR="00375E50" w:rsidRPr="00EF0694">
              <w:rPr>
                <w:rFonts w:cs="Times New Roman"/>
                <w:b/>
                <w:color w:val="212529"/>
                <w:szCs w:val="24"/>
              </w:rPr>
              <w:t>Veya</w:t>
            </w:r>
            <w:proofErr w:type="gramEnd"/>
            <w:r w:rsidR="00375E50" w:rsidRPr="00EF0694">
              <w:rPr>
                <w:rFonts w:cs="Times New Roman"/>
                <w:b/>
                <w:color w:val="212529"/>
                <w:szCs w:val="24"/>
              </w:rPr>
              <w:t xml:space="preserve"> </w:t>
            </w:r>
            <w:r w:rsidR="00375E50" w:rsidRPr="00EF0694">
              <w:rPr>
                <w:rFonts w:cs="Times New Roman"/>
                <w:b/>
                <w:color w:val="000000"/>
                <w:szCs w:val="24"/>
                <w:shd w:val="clear" w:color="auto" w:fill="FFFFFF"/>
              </w:rPr>
              <w:t>Beyanın Kontrol Türünün Kırmızı Hat Olarak Belirlenmesi Halinde Söz Konusu Eşyaya Hangi Prosedürler Uygulanır?</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AB6CC9" w:rsidRPr="00EF0694" w:rsidRDefault="00EF0694" w:rsidP="00AB6CC9">
            <w:pPr>
              <w:jc w:val="both"/>
              <w:rPr>
                <w:rFonts w:cs="Times New Roman"/>
                <w:szCs w:val="24"/>
              </w:rPr>
            </w:pPr>
            <w:r w:rsidRPr="00EF0694">
              <w:rPr>
                <w:rFonts w:cs="Times New Roman"/>
                <w:color w:val="000000"/>
                <w:szCs w:val="24"/>
                <w:shd w:val="clear" w:color="auto" w:fill="FFFFFF"/>
              </w:rPr>
              <w:t>K</w:t>
            </w:r>
            <w:r w:rsidRPr="00EF0694">
              <w:rPr>
                <w:rFonts w:cs="Times New Roman"/>
                <w:color w:val="000000"/>
                <w:szCs w:val="24"/>
                <w:shd w:val="clear" w:color="auto" w:fill="FFFFFF"/>
              </w:rPr>
              <w:t xml:space="preserve">ırmızı hatta sevki yapılan veya varış bildirim onayı </w:t>
            </w:r>
            <w:proofErr w:type="gramStart"/>
            <w:r w:rsidRPr="00EF0694">
              <w:rPr>
                <w:rFonts w:cs="Times New Roman"/>
                <w:color w:val="000000"/>
                <w:szCs w:val="24"/>
                <w:shd w:val="clear" w:color="auto" w:fill="FFFFFF"/>
              </w:rPr>
              <w:t>ile birlikte</w:t>
            </w:r>
            <w:proofErr w:type="gramEnd"/>
            <w:r w:rsidRPr="00EF0694">
              <w:rPr>
                <w:rFonts w:cs="Times New Roman"/>
                <w:color w:val="000000"/>
                <w:szCs w:val="24"/>
                <w:shd w:val="clear" w:color="auto" w:fill="FFFFFF"/>
              </w:rPr>
              <w:t xml:space="preserve"> yükümlülerce beyanın kontrol türünün kırmızı hat ol</w:t>
            </w:r>
            <w:r w:rsidRPr="00EF0694">
              <w:rPr>
                <w:rFonts w:cs="Times New Roman"/>
                <w:color w:val="000000"/>
                <w:szCs w:val="24"/>
                <w:shd w:val="clear" w:color="auto" w:fill="FFFFFF"/>
              </w:rPr>
              <w:t>arak belirlendiği durumlarda,</w:t>
            </w:r>
            <w:r w:rsidRPr="00EF0694">
              <w:rPr>
                <w:rFonts w:cs="Times New Roman"/>
                <w:color w:val="000000"/>
                <w:szCs w:val="24"/>
                <w:shd w:val="clear" w:color="auto" w:fill="FFFFFF"/>
              </w:rPr>
              <w:t xml:space="preserve"> gümrük beyannamesinde düzeltme yapılarak “BS-18” basitleştirilmiş usul kodu iptal edilir</w:t>
            </w:r>
            <w:r w:rsidRPr="00EF0694">
              <w:rPr>
                <w:rFonts w:cs="Times New Roman"/>
                <w:color w:val="000000"/>
                <w:szCs w:val="24"/>
                <w:shd w:val="clear" w:color="auto" w:fill="FFFFFF"/>
              </w:rPr>
              <w:t xml:space="preserve"> ve </w:t>
            </w:r>
            <w:r w:rsidRPr="00EF0694">
              <w:rPr>
                <w:rFonts w:cs="Times New Roman"/>
                <w:color w:val="000000"/>
                <w:szCs w:val="24"/>
                <w:shd w:val="clear" w:color="auto" w:fill="FFFFFF"/>
              </w:rPr>
              <w:t xml:space="preserve">eşya izin kapsamından çıkartılır. </w:t>
            </w: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9</w:t>
            </w:r>
          </w:p>
        </w:tc>
        <w:tc>
          <w:tcPr>
            <w:tcW w:w="7507" w:type="dxa"/>
            <w:tcBorders>
              <w:bottom w:val="dashSmallGap" w:sz="4" w:space="0" w:color="auto"/>
            </w:tcBorders>
          </w:tcPr>
          <w:p w:rsidR="00AB6CC9" w:rsidRPr="008B064E" w:rsidRDefault="00235C2B" w:rsidP="00AB6CC9">
            <w:pPr>
              <w:pStyle w:val="ListeParagraf"/>
              <w:ind w:left="708"/>
              <w:jc w:val="both"/>
              <w:rPr>
                <w:rFonts w:cs="Times New Roman"/>
                <w:b/>
                <w:color w:val="000000" w:themeColor="text1"/>
                <w:szCs w:val="24"/>
              </w:rPr>
            </w:pPr>
            <w:r w:rsidRPr="00C950BC">
              <w:rPr>
                <w:rFonts w:cs="Times New Roman"/>
                <w:b/>
                <w:color w:val="000000" w:themeColor="text1"/>
                <w:szCs w:val="24"/>
                <w:shd w:val="clear" w:color="auto" w:fill="FFFFFF"/>
              </w:rPr>
              <w:t>Varış Öncesi Gümrükleme İzni</w:t>
            </w:r>
            <w:r>
              <w:rPr>
                <w:rFonts w:cs="Times New Roman"/>
                <w:b/>
                <w:color w:val="000000" w:themeColor="text1"/>
                <w:szCs w:val="24"/>
                <w:shd w:val="clear" w:color="auto" w:fill="FFFFFF"/>
              </w:rPr>
              <w:t xml:space="preserve"> Hangi Durumlar İptal Edilir?</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tcBorders>
          </w:tcPr>
          <w:p w:rsidR="00AB6CC9" w:rsidRPr="00375E50" w:rsidRDefault="00375E50" w:rsidP="00AB6CC9">
            <w:pPr>
              <w:jc w:val="both"/>
              <w:rPr>
                <w:rFonts w:cs="Times New Roman"/>
                <w:color w:val="000000" w:themeColor="text1"/>
                <w:szCs w:val="24"/>
                <w:shd w:val="clear" w:color="auto" w:fill="FFFFFF"/>
              </w:rPr>
            </w:pPr>
            <w:r w:rsidRPr="00375E50">
              <w:rPr>
                <w:rFonts w:cs="Times New Roman"/>
                <w:color w:val="000000"/>
                <w:szCs w:val="24"/>
                <w:shd w:val="clear" w:color="auto" w:fill="FFFFFF"/>
              </w:rPr>
              <w:t>Verilen İzin, i</w:t>
            </w:r>
            <w:r w:rsidRPr="00375E50">
              <w:rPr>
                <w:rFonts w:cs="Times New Roman"/>
                <w:color w:val="000000"/>
                <w:szCs w:val="24"/>
                <w:shd w:val="clear" w:color="auto" w:fill="FFFFFF"/>
              </w:rPr>
              <w:t>zin sahibinin aldatıcı işlem ve eylemi</w:t>
            </w:r>
            <w:r w:rsidRPr="00375E50">
              <w:rPr>
                <w:rFonts w:cs="Times New Roman"/>
                <w:color w:val="000000"/>
                <w:szCs w:val="24"/>
                <w:shd w:val="clear" w:color="auto" w:fill="FFFFFF"/>
              </w:rPr>
              <w:t xml:space="preserve">nin tespiti halinde İzni veren Gümrük ve Dış Ticaret Bölge </w:t>
            </w:r>
            <w:r w:rsidR="009D2ED3">
              <w:rPr>
                <w:rFonts w:cs="Times New Roman"/>
                <w:color w:val="000000"/>
                <w:szCs w:val="24"/>
                <w:shd w:val="clear" w:color="auto" w:fill="FFFFFF"/>
              </w:rPr>
              <w:t>M</w:t>
            </w:r>
            <w:r w:rsidRPr="00375E50">
              <w:rPr>
                <w:rFonts w:cs="Times New Roman"/>
                <w:color w:val="000000"/>
                <w:szCs w:val="24"/>
                <w:shd w:val="clear" w:color="auto" w:fill="FFFFFF"/>
              </w:rPr>
              <w:t xml:space="preserve">üdürlüğünce iptal edilir. </w:t>
            </w:r>
          </w:p>
        </w:tc>
      </w:tr>
      <w:tr w:rsidR="00AB6CC9" w:rsidTr="00FD0E65">
        <w:tc>
          <w:tcPr>
            <w:tcW w:w="475" w:type="dxa"/>
            <w:vMerge w:val="restart"/>
            <w:vAlign w:val="center"/>
          </w:tcPr>
          <w:p w:rsidR="00AB6CC9" w:rsidRDefault="00AB6CC9" w:rsidP="00AB6CC9">
            <w:pPr>
              <w:pStyle w:val="ListeParagraf"/>
              <w:ind w:left="0"/>
              <w:jc w:val="both"/>
              <w:rPr>
                <w:rFonts w:cs="Times New Roman"/>
                <w:b/>
                <w:color w:val="212529"/>
              </w:rPr>
            </w:pPr>
            <w:r>
              <w:rPr>
                <w:rFonts w:cs="Times New Roman"/>
                <w:b/>
                <w:color w:val="212529"/>
              </w:rPr>
              <w:t>10</w:t>
            </w:r>
          </w:p>
        </w:tc>
        <w:tc>
          <w:tcPr>
            <w:tcW w:w="7507" w:type="dxa"/>
            <w:tcBorders>
              <w:bottom w:val="dashSmallGap" w:sz="4" w:space="0" w:color="auto"/>
            </w:tcBorders>
          </w:tcPr>
          <w:p w:rsidR="00AB6CC9" w:rsidRPr="000D157E" w:rsidRDefault="00235C2B" w:rsidP="00AB6CC9">
            <w:pPr>
              <w:pStyle w:val="ListeParagraf"/>
              <w:ind w:left="708"/>
              <w:jc w:val="both"/>
              <w:rPr>
                <w:rFonts w:cs="Times New Roman"/>
                <w:b/>
                <w:color w:val="000000" w:themeColor="text1"/>
              </w:rPr>
            </w:pPr>
            <w:r>
              <w:rPr>
                <w:rFonts w:cs="Times New Roman"/>
                <w:b/>
                <w:color w:val="000000" w:themeColor="text1"/>
              </w:rPr>
              <w:t>Varış Öncesi Gümrükleme İşleminde Özellikle Dikkat Edilmesi Gereken Hususlar Nelerdir?</w:t>
            </w:r>
          </w:p>
        </w:tc>
      </w:tr>
      <w:tr w:rsidR="00AB6CC9" w:rsidTr="00FD0E65">
        <w:tc>
          <w:tcPr>
            <w:tcW w:w="475" w:type="dxa"/>
            <w:vMerge/>
            <w:vAlign w:val="center"/>
          </w:tcPr>
          <w:p w:rsidR="00AB6CC9" w:rsidRDefault="00AB6CC9" w:rsidP="00AB6CC9">
            <w:pPr>
              <w:pStyle w:val="ListeParagraf"/>
              <w:ind w:left="0"/>
              <w:jc w:val="both"/>
              <w:rPr>
                <w:rFonts w:cs="Times New Roman"/>
                <w:b/>
                <w:color w:val="212529"/>
              </w:rPr>
            </w:pPr>
          </w:p>
        </w:tc>
        <w:tc>
          <w:tcPr>
            <w:tcW w:w="7507" w:type="dxa"/>
            <w:tcBorders>
              <w:top w:val="dashSmallGap" w:sz="4" w:space="0" w:color="auto"/>
              <w:bottom w:val="dashSmallGap" w:sz="4" w:space="0" w:color="auto"/>
            </w:tcBorders>
          </w:tcPr>
          <w:p w:rsidR="00E23073" w:rsidRPr="0073668C" w:rsidRDefault="00E23073" w:rsidP="0073668C">
            <w:pPr>
              <w:pStyle w:val="ListeParagraf"/>
              <w:numPr>
                <w:ilvl w:val="0"/>
                <w:numId w:val="22"/>
              </w:numPr>
              <w:jc w:val="both"/>
              <w:rPr>
                <w:rFonts w:cs="Times New Roman"/>
                <w:color w:val="000000" w:themeColor="text1"/>
                <w:szCs w:val="24"/>
              </w:rPr>
            </w:pPr>
            <w:r w:rsidRPr="0073668C">
              <w:rPr>
                <w:rFonts w:cs="Times New Roman"/>
                <w:color w:val="000000" w:themeColor="text1"/>
                <w:szCs w:val="24"/>
              </w:rPr>
              <w:t>Eşyanın bakanlığın belirlediği liste kapsamında olduğuna,</w:t>
            </w:r>
          </w:p>
          <w:p w:rsidR="00E23073" w:rsidRPr="0073668C" w:rsidRDefault="00E23073" w:rsidP="0073668C">
            <w:pPr>
              <w:pStyle w:val="ListeParagraf"/>
              <w:numPr>
                <w:ilvl w:val="0"/>
                <w:numId w:val="22"/>
              </w:numPr>
              <w:jc w:val="both"/>
              <w:rPr>
                <w:color w:val="000000" w:themeColor="text1"/>
              </w:rPr>
            </w:pPr>
            <w:r w:rsidRPr="0073668C">
              <w:rPr>
                <w:rFonts w:cs="Times New Roman"/>
                <w:color w:val="000000" w:themeColor="text1"/>
                <w:szCs w:val="24"/>
              </w:rPr>
              <w:t xml:space="preserve">Eşyanın </w:t>
            </w:r>
            <w:r w:rsidRPr="0073668C">
              <w:rPr>
                <w:color w:val="000000" w:themeColor="text1"/>
              </w:rPr>
              <w:t>denizyolu konteyner taşımacılığı</w:t>
            </w:r>
            <w:r w:rsidRPr="0073668C">
              <w:rPr>
                <w:color w:val="000000" w:themeColor="text1"/>
              </w:rPr>
              <w:t xml:space="preserve"> ile geleceğine,</w:t>
            </w:r>
          </w:p>
          <w:p w:rsidR="0073668C" w:rsidRPr="0073668C" w:rsidRDefault="00E23073" w:rsidP="0073668C">
            <w:pPr>
              <w:pStyle w:val="ListeParagraf"/>
              <w:numPr>
                <w:ilvl w:val="0"/>
                <w:numId w:val="22"/>
              </w:numPr>
              <w:jc w:val="both"/>
              <w:rPr>
                <w:rFonts w:cs="Times New Roman"/>
                <w:color w:val="000000" w:themeColor="text1"/>
                <w:szCs w:val="24"/>
              </w:rPr>
            </w:pPr>
            <w:r w:rsidRPr="0073668C">
              <w:rPr>
                <w:rFonts w:cs="Times New Roman"/>
                <w:color w:val="000000" w:themeColor="text1"/>
                <w:szCs w:val="24"/>
              </w:rPr>
              <w:lastRenderedPageBreak/>
              <w:t>Konteynerde bakanlığın belirlediği liste kapsamı dışında eşya bulunmadığına</w:t>
            </w:r>
            <w:r w:rsidR="0073668C" w:rsidRPr="0073668C">
              <w:rPr>
                <w:rFonts w:cs="Times New Roman"/>
                <w:color w:val="000000" w:themeColor="text1"/>
                <w:szCs w:val="24"/>
              </w:rPr>
              <w:t>,</w:t>
            </w:r>
          </w:p>
          <w:p w:rsidR="00E23073" w:rsidRDefault="0073668C" w:rsidP="0073668C">
            <w:pPr>
              <w:pStyle w:val="ListeParagraf"/>
              <w:numPr>
                <w:ilvl w:val="0"/>
                <w:numId w:val="22"/>
              </w:numPr>
              <w:jc w:val="both"/>
              <w:rPr>
                <w:rFonts w:cs="Times New Roman"/>
                <w:color w:val="000000" w:themeColor="text1"/>
                <w:szCs w:val="24"/>
              </w:rPr>
            </w:pPr>
            <w:r w:rsidRPr="0073668C">
              <w:rPr>
                <w:rFonts w:cs="Times New Roman"/>
                <w:color w:val="000000" w:themeColor="text1"/>
                <w:szCs w:val="24"/>
              </w:rPr>
              <w:t xml:space="preserve">Konteynerde </w:t>
            </w:r>
            <w:r w:rsidR="00E23073" w:rsidRPr="0073668C">
              <w:rPr>
                <w:rFonts w:cs="Times New Roman"/>
                <w:color w:val="000000" w:themeColor="text1"/>
                <w:szCs w:val="24"/>
              </w:rPr>
              <w:t>başka bir firmanın eşyasının bulunmadığına,</w:t>
            </w:r>
          </w:p>
          <w:p w:rsidR="0073668C" w:rsidRDefault="0073668C" w:rsidP="0073668C">
            <w:pPr>
              <w:pStyle w:val="ListeParagraf"/>
              <w:numPr>
                <w:ilvl w:val="0"/>
                <w:numId w:val="22"/>
              </w:numPr>
              <w:jc w:val="both"/>
              <w:rPr>
                <w:rFonts w:cs="Times New Roman"/>
                <w:color w:val="000000" w:themeColor="text1"/>
                <w:szCs w:val="24"/>
              </w:rPr>
            </w:pPr>
            <w:r>
              <w:rPr>
                <w:rFonts w:cs="Times New Roman"/>
                <w:color w:val="000000" w:themeColor="text1"/>
                <w:szCs w:val="24"/>
              </w:rPr>
              <w:t>Beyannamenin “BS” hanesine</w:t>
            </w:r>
            <w:r w:rsidR="00A80666">
              <w:rPr>
                <w:rFonts w:cs="Times New Roman"/>
                <w:color w:val="000000" w:themeColor="text1"/>
                <w:szCs w:val="24"/>
              </w:rPr>
              <w:t>,</w:t>
            </w:r>
            <w:r>
              <w:rPr>
                <w:rFonts w:cs="Times New Roman"/>
                <w:color w:val="000000" w:themeColor="text1"/>
                <w:szCs w:val="24"/>
              </w:rPr>
              <w:t xml:space="preserve"> “BS-18” kodunun yazılması gerektiğine,</w:t>
            </w:r>
          </w:p>
          <w:p w:rsidR="0073668C" w:rsidRDefault="0073668C" w:rsidP="0073668C">
            <w:pPr>
              <w:pStyle w:val="ListeParagraf"/>
              <w:numPr>
                <w:ilvl w:val="0"/>
                <w:numId w:val="22"/>
              </w:numPr>
              <w:jc w:val="both"/>
              <w:rPr>
                <w:rFonts w:cs="Times New Roman"/>
                <w:color w:val="000000" w:themeColor="text1"/>
                <w:szCs w:val="24"/>
              </w:rPr>
            </w:pPr>
            <w:r>
              <w:t xml:space="preserve">Gümrük beyannamesinde yer alan bilgiler ile özet beyanda yer alan alıcı adı, vergi </w:t>
            </w:r>
            <w:proofErr w:type="spellStart"/>
            <w:r>
              <w:t>no</w:t>
            </w:r>
            <w:proofErr w:type="spellEnd"/>
            <w:r>
              <w:t xml:space="preserve">, tarife pozisyonu, kap-ağırlık ve konteyner </w:t>
            </w:r>
            <w:proofErr w:type="spellStart"/>
            <w:r>
              <w:t>no</w:t>
            </w:r>
            <w:proofErr w:type="spellEnd"/>
            <w:r>
              <w:t xml:space="preserve"> </w:t>
            </w:r>
            <w:r>
              <w:t xml:space="preserve">gibi </w:t>
            </w:r>
            <w:r>
              <w:t>bilgilerin birbirleri ile uyumlu olması gere</w:t>
            </w:r>
            <w:r>
              <w:t>ktiğine,</w:t>
            </w:r>
          </w:p>
          <w:p w:rsidR="0073668C" w:rsidRDefault="001F2915" w:rsidP="0073668C">
            <w:pPr>
              <w:pStyle w:val="ListeParagraf"/>
              <w:numPr>
                <w:ilvl w:val="0"/>
                <w:numId w:val="22"/>
              </w:numPr>
              <w:jc w:val="both"/>
              <w:rPr>
                <w:rFonts w:cs="Times New Roman"/>
                <w:color w:val="000000" w:themeColor="text1"/>
                <w:szCs w:val="24"/>
              </w:rPr>
            </w:pPr>
            <w:r>
              <w:rPr>
                <w:rFonts w:cs="Times New Roman"/>
                <w:color w:val="000000" w:themeColor="text1"/>
                <w:szCs w:val="24"/>
              </w:rPr>
              <w:t xml:space="preserve">Gümrük beyannamesi ile Özet beyanda bulunan bilgilerin farklı olması halinde (sonradan özet beyanda yapılacak değişiklik dahil) beyanname ile özet beyan arasındaki bağlantının kopacağına ve tescil edilmiş olan gümrük beyannamesinin iptal edileceğine, </w:t>
            </w:r>
            <w:r w:rsidR="0073668C">
              <w:rPr>
                <w:rFonts w:cs="Times New Roman"/>
                <w:color w:val="000000" w:themeColor="text1"/>
                <w:szCs w:val="24"/>
              </w:rPr>
              <w:t xml:space="preserve">  </w:t>
            </w:r>
          </w:p>
          <w:p w:rsidR="0073668C" w:rsidRPr="00311F20" w:rsidRDefault="00AD5427" w:rsidP="0073668C">
            <w:pPr>
              <w:pStyle w:val="ListeParagraf"/>
              <w:numPr>
                <w:ilvl w:val="0"/>
                <w:numId w:val="22"/>
              </w:numPr>
              <w:jc w:val="both"/>
              <w:rPr>
                <w:rFonts w:cs="Times New Roman"/>
                <w:color w:val="000000" w:themeColor="text1"/>
                <w:szCs w:val="24"/>
              </w:rPr>
            </w:pPr>
            <w:r>
              <w:rPr>
                <w:rFonts w:cs="Times New Roman"/>
                <w:color w:val="000000" w:themeColor="text1"/>
                <w:szCs w:val="24"/>
              </w:rPr>
              <w:t xml:space="preserve">Özet beyanda sonradan yapılan değişikliğin </w:t>
            </w:r>
            <w:r>
              <w:t xml:space="preserve">alıcı adı, vergi </w:t>
            </w:r>
            <w:proofErr w:type="spellStart"/>
            <w:r>
              <w:t>no</w:t>
            </w:r>
            <w:proofErr w:type="spellEnd"/>
            <w:r>
              <w:t xml:space="preserve">, tarife pozisyonu, kap-ağırlık ve konteyner </w:t>
            </w:r>
            <w:proofErr w:type="spellStart"/>
            <w:r>
              <w:t>no</w:t>
            </w:r>
            <w:proofErr w:type="spellEnd"/>
            <w:r>
              <w:t xml:space="preserve"> gibi bilgiler</w:t>
            </w:r>
            <w:r>
              <w:t xml:space="preserve"> dışında yapılması halinde beyanname iptal edilmeden, beyannamede de değişiklik yapılmak suretiyle işlem tesis edilebileceğine,</w:t>
            </w:r>
          </w:p>
          <w:p w:rsidR="00311F20" w:rsidRPr="00311F20" w:rsidRDefault="00311F20" w:rsidP="0073668C">
            <w:pPr>
              <w:pStyle w:val="ListeParagraf"/>
              <w:numPr>
                <w:ilvl w:val="0"/>
                <w:numId w:val="22"/>
              </w:numPr>
              <w:jc w:val="both"/>
              <w:rPr>
                <w:rFonts w:cs="Times New Roman"/>
                <w:color w:val="000000" w:themeColor="text1"/>
                <w:szCs w:val="24"/>
              </w:rPr>
            </w:pPr>
            <w:r>
              <w:t>Gümrük beyannamesinin tescil edilmesinin akabinde, kırmızı hat kriterine göre muayene ataması yapılan gümrük beyannamesi kapsamı eşyanın muayene memurunca gümrük beyannamesinde düzeltme yapılarak BS-18 basitleştirilmiş usul kodu</w:t>
            </w:r>
            <w:r>
              <w:t>nun iptal edileceğine,</w:t>
            </w:r>
          </w:p>
          <w:p w:rsidR="00311F20" w:rsidRPr="00C72562" w:rsidRDefault="00311F20" w:rsidP="00311F20">
            <w:pPr>
              <w:pStyle w:val="ListeParagraf"/>
              <w:numPr>
                <w:ilvl w:val="0"/>
                <w:numId w:val="22"/>
              </w:numPr>
              <w:jc w:val="both"/>
              <w:rPr>
                <w:rFonts w:cs="Times New Roman"/>
                <w:color w:val="000000" w:themeColor="text1"/>
                <w:szCs w:val="24"/>
              </w:rPr>
            </w:pPr>
            <w:r>
              <w:t xml:space="preserve">İthal edilecek eşyanın laboratuvar tahliline tabi olması ve emsal tahlil raporunun bulunmaması </w:t>
            </w:r>
            <w:r>
              <w:t xml:space="preserve">veya </w:t>
            </w:r>
            <w:r>
              <w:t xml:space="preserve">Gümrük Yönetmeliği’nin 181/4 üncü maddesi uyarınca ithali izin veya uygunluk belgesine tabi </w:t>
            </w:r>
            <w:r>
              <w:t>olması ve ilgili kurumlarca fiziki kontrollerin yapılıp numune al</w:t>
            </w:r>
            <w:r w:rsidR="00A80666">
              <w:t xml:space="preserve">ınması </w:t>
            </w:r>
            <w:proofErr w:type="gramStart"/>
            <w:r w:rsidR="00A80666">
              <w:t>gereken</w:t>
            </w:r>
            <w:r>
              <w:t xml:space="preserve"> </w:t>
            </w:r>
            <w:r>
              <w:t xml:space="preserve"> durum</w:t>
            </w:r>
            <w:r>
              <w:t>lar</w:t>
            </w:r>
            <w:r>
              <w:t>da</w:t>
            </w:r>
            <w:proofErr w:type="gramEnd"/>
            <w:r>
              <w:t xml:space="preserve"> mezkur eşyanın bu kolaylıktan yararlanamayacağı, aynı şekilde </w:t>
            </w:r>
            <w:r>
              <w:t>BS-18 basitleştirilmiş usul kodunun iptal edile</w:t>
            </w:r>
            <w:r>
              <w:t>rek eşyanın geçici depolama girişinin yapılacağına</w:t>
            </w:r>
            <w:r>
              <w:t>,</w:t>
            </w:r>
          </w:p>
          <w:p w:rsidR="00C72562" w:rsidRPr="00311F20" w:rsidRDefault="00C72562" w:rsidP="00311F20">
            <w:pPr>
              <w:pStyle w:val="ListeParagraf"/>
              <w:numPr>
                <w:ilvl w:val="0"/>
                <w:numId w:val="22"/>
              </w:numPr>
              <w:jc w:val="both"/>
              <w:rPr>
                <w:rFonts w:cs="Times New Roman"/>
                <w:color w:val="000000" w:themeColor="text1"/>
                <w:szCs w:val="24"/>
              </w:rPr>
            </w:pPr>
            <w:r>
              <w:t>Sarı hattan kırmızı hatta sevk edilen beyanname kapsamı eşyaların da bu kolaylıktan faydalanamayacağına,</w:t>
            </w:r>
          </w:p>
          <w:p w:rsidR="00311F20" w:rsidRPr="00311F20" w:rsidRDefault="00311F20" w:rsidP="0073668C">
            <w:pPr>
              <w:pStyle w:val="ListeParagraf"/>
              <w:numPr>
                <w:ilvl w:val="0"/>
                <w:numId w:val="22"/>
              </w:numPr>
              <w:jc w:val="both"/>
              <w:rPr>
                <w:rFonts w:cs="Times New Roman"/>
                <w:color w:val="000000" w:themeColor="text1"/>
                <w:szCs w:val="24"/>
              </w:rPr>
            </w:pPr>
            <w:r>
              <w:t>B</w:t>
            </w:r>
            <w:r>
              <w:t xml:space="preserve">elge kontrolünün yapılabilmesi için eşyaya ilişkin beyanname ekinde yer alması gereken TPS/TAREKS </w:t>
            </w:r>
            <w:proofErr w:type="spellStart"/>
            <w:r>
              <w:t>no</w:t>
            </w:r>
            <w:proofErr w:type="spellEnd"/>
            <w:r>
              <w:t xml:space="preserve">, fatura, emsal tahlil raporu </w:t>
            </w:r>
            <w:proofErr w:type="spellStart"/>
            <w:r>
              <w:t>vb</w:t>
            </w:r>
            <w:proofErr w:type="spellEnd"/>
            <w:r>
              <w:t xml:space="preserve"> gibi belgelerin hazır olması gerek</w:t>
            </w:r>
            <w:r>
              <w:t>tiğine,</w:t>
            </w:r>
          </w:p>
          <w:p w:rsidR="00311F20" w:rsidRPr="00F812F8" w:rsidRDefault="00C72562" w:rsidP="0073668C">
            <w:pPr>
              <w:pStyle w:val="ListeParagraf"/>
              <w:numPr>
                <w:ilvl w:val="0"/>
                <w:numId w:val="22"/>
              </w:numPr>
              <w:jc w:val="both"/>
              <w:rPr>
                <w:rFonts w:cs="Times New Roman"/>
                <w:color w:val="000000" w:themeColor="text1"/>
                <w:szCs w:val="24"/>
              </w:rPr>
            </w:pPr>
            <w:r>
              <w:t>Eşyanın taşınmasına veya ambalajlanmasına mahsus eşyanın geçici ithalat kapsamında ithal edilmesi halinde 5300 rejim kodu ile beyanname açıl</w:t>
            </w:r>
            <w:r w:rsidR="00A80666">
              <w:t>acağına</w:t>
            </w:r>
            <w:bookmarkStart w:id="0" w:name="_GoBack"/>
            <w:bookmarkEnd w:id="0"/>
            <w:r>
              <w:t xml:space="preserve"> ve söz konusu beyannameye ilave bir kalem eklenerek 4000 rejim kodu ile beyan edi</w:t>
            </w:r>
            <w:r w:rsidR="00FE2F3C">
              <w:t>lebileceğine,</w:t>
            </w:r>
          </w:p>
          <w:p w:rsidR="0073668C" w:rsidRPr="0073668C" w:rsidRDefault="00F812F8" w:rsidP="00F812F8">
            <w:pPr>
              <w:jc w:val="both"/>
              <w:rPr>
                <w:rFonts w:cs="Times New Roman"/>
                <w:color w:val="000000" w:themeColor="text1"/>
                <w:szCs w:val="24"/>
              </w:rPr>
            </w:pPr>
            <w:r>
              <w:rPr>
                <w:rFonts w:cs="Times New Roman"/>
                <w:color w:val="000000" w:themeColor="text1"/>
                <w:szCs w:val="24"/>
              </w:rPr>
              <w:t>Özellikle dikkat edilmesinin faydalı olacağını düşünüyoruz.</w:t>
            </w:r>
          </w:p>
        </w:tc>
      </w:tr>
      <w:tr w:rsidR="00AB6CC9" w:rsidRPr="00B0663C" w:rsidTr="00D27713">
        <w:trPr>
          <w:trHeight w:val="562"/>
        </w:trPr>
        <w:tc>
          <w:tcPr>
            <w:tcW w:w="7982" w:type="dxa"/>
            <w:gridSpan w:val="2"/>
            <w:vAlign w:val="center"/>
          </w:tcPr>
          <w:p w:rsidR="00AB6CC9" w:rsidRPr="00B0663C" w:rsidRDefault="00AB6CC9" w:rsidP="00AB6CC9">
            <w:pPr>
              <w:pStyle w:val="ListeParagraf"/>
              <w:ind w:left="0"/>
              <w:jc w:val="both"/>
              <w:rPr>
                <w:rFonts w:cs="Times New Roman"/>
                <w:b/>
                <w:i/>
                <w:color w:val="000000" w:themeColor="text1"/>
              </w:rPr>
            </w:pPr>
            <w:r w:rsidRPr="00B0663C">
              <w:rPr>
                <w:rFonts w:cs="Times New Roman"/>
                <w:b/>
                <w:i/>
                <w:color w:val="000000" w:themeColor="text1"/>
              </w:rPr>
              <w:lastRenderedPageBreak/>
              <w:t>Sonuç:</w:t>
            </w:r>
          </w:p>
          <w:p w:rsidR="00AB6CC9" w:rsidRPr="00B0663C" w:rsidRDefault="001F1325" w:rsidP="00B0663C">
            <w:pPr>
              <w:pStyle w:val="ListeParagraf"/>
              <w:ind w:left="0"/>
              <w:jc w:val="both"/>
              <w:rPr>
                <w:rFonts w:cs="Times New Roman"/>
                <w:b/>
                <w:i/>
                <w:color w:val="000000" w:themeColor="text1"/>
              </w:rPr>
            </w:pPr>
            <w:r w:rsidRPr="00B0663C">
              <w:rPr>
                <w:rFonts w:cs="Times New Roman"/>
                <w:color w:val="212529"/>
                <w:shd w:val="clear" w:color="auto" w:fill="FFFFFF"/>
              </w:rPr>
              <w:t>Varış Öncesi Gümrükleme sistemiyle birlikte, t</w:t>
            </w:r>
            <w:r w:rsidRPr="00B0663C">
              <w:rPr>
                <w:rFonts w:cs="Times New Roman"/>
                <w:color w:val="212529"/>
                <w:shd w:val="clear" w:color="auto" w:fill="FFFFFF"/>
              </w:rPr>
              <w:t>icaretin kolaylaştırılması</w:t>
            </w:r>
            <w:r w:rsidRPr="00B0663C">
              <w:rPr>
                <w:rFonts w:cs="Times New Roman"/>
                <w:color w:val="212529"/>
                <w:shd w:val="clear" w:color="auto" w:fill="FFFFFF"/>
              </w:rPr>
              <w:t>yla ilgili enstrümanlardan biri</w:t>
            </w:r>
            <w:r w:rsidR="00B0663C">
              <w:rPr>
                <w:rFonts w:cs="Times New Roman"/>
                <w:color w:val="212529"/>
                <w:shd w:val="clear" w:color="auto" w:fill="FFFFFF"/>
              </w:rPr>
              <w:t>nin</w:t>
            </w:r>
            <w:r w:rsidRPr="00B0663C">
              <w:rPr>
                <w:rFonts w:cs="Times New Roman"/>
                <w:color w:val="212529"/>
                <w:shd w:val="clear" w:color="auto" w:fill="FFFFFF"/>
              </w:rPr>
              <w:t xml:space="preserve"> daha ticari hayatımıza entegre edil</w:t>
            </w:r>
            <w:r w:rsidR="00B0663C">
              <w:rPr>
                <w:rFonts w:cs="Times New Roman"/>
                <w:color w:val="212529"/>
                <w:shd w:val="clear" w:color="auto" w:fill="FFFFFF"/>
              </w:rPr>
              <w:t>diğine şahit oluyoruz</w:t>
            </w:r>
            <w:r w:rsidRPr="00B0663C">
              <w:rPr>
                <w:rFonts w:cs="Times New Roman"/>
                <w:color w:val="212529"/>
                <w:shd w:val="clear" w:color="auto" w:fill="FFFFFF"/>
              </w:rPr>
              <w:t>. Söz konusu sistemin</w:t>
            </w:r>
            <w:r w:rsidRPr="00B0663C">
              <w:rPr>
                <w:rFonts w:cs="Times New Roman"/>
                <w:color w:val="212529"/>
                <w:shd w:val="clear" w:color="auto" w:fill="FFFFFF"/>
              </w:rPr>
              <w:t xml:space="preserve"> risk</w:t>
            </w:r>
            <w:r w:rsidRPr="00B0663C">
              <w:rPr>
                <w:rFonts w:cs="Times New Roman"/>
                <w:color w:val="212529"/>
                <w:shd w:val="clear" w:color="auto" w:fill="FFFFFF"/>
              </w:rPr>
              <w:t xml:space="preserve"> esaslı çalıştığı, denetim ve kontrollerin risk yönetiminin kendine has kriterleriyle belirlenerek icra edildiği bilinmelidir.</w:t>
            </w:r>
            <w:r w:rsidR="00D95E7F" w:rsidRPr="00B0663C">
              <w:rPr>
                <w:rFonts w:cs="Times New Roman"/>
                <w:color w:val="212529"/>
                <w:shd w:val="clear" w:color="auto" w:fill="FFFFFF"/>
              </w:rPr>
              <w:t xml:space="preserve"> Sistemden beklenen maksimum faydanın elde edilebilmesi bakımından dış ticaretin tüm paydaşlarına önemli sorumluluklar </w:t>
            </w:r>
            <w:r w:rsidR="00B0663C" w:rsidRPr="00B0663C">
              <w:rPr>
                <w:rFonts w:cs="Times New Roman"/>
                <w:color w:val="212529"/>
                <w:shd w:val="clear" w:color="auto" w:fill="FFFFFF"/>
              </w:rPr>
              <w:t>düşmektedir</w:t>
            </w:r>
            <w:r w:rsidR="00B0663C">
              <w:rPr>
                <w:rFonts w:cs="Times New Roman"/>
                <w:color w:val="212529"/>
                <w:shd w:val="clear" w:color="auto" w:fill="FFFFFF"/>
              </w:rPr>
              <w:t>. Taraflar yasaların kendilerine tanımlamış olduğu görevleri en iyi şekilde yaptıkları takdirde söz konusu sorumluluklarda kendiliğinden yerine getirilmiş olacağı muhakkaktır</w:t>
            </w:r>
            <w:r w:rsidR="00D95E7F" w:rsidRPr="00B0663C">
              <w:rPr>
                <w:rFonts w:cs="Times New Roman"/>
                <w:color w:val="212529"/>
                <w:shd w:val="clear" w:color="auto" w:fill="FFFFFF"/>
              </w:rPr>
              <w:t xml:space="preserve">. </w:t>
            </w:r>
            <w:r w:rsidR="00B0663C" w:rsidRPr="00B0663C">
              <w:rPr>
                <w:rFonts w:cs="Times New Roman"/>
                <w:color w:val="212529"/>
                <w:shd w:val="clear" w:color="auto" w:fill="FFFFFF"/>
              </w:rPr>
              <w:t>Maliyetlerin ve</w:t>
            </w:r>
            <w:r w:rsidR="00D95E7F" w:rsidRPr="00B0663C">
              <w:rPr>
                <w:rFonts w:cs="Times New Roman"/>
                <w:color w:val="212529"/>
                <w:shd w:val="clear" w:color="auto" w:fill="FFFFFF"/>
              </w:rPr>
              <w:t xml:space="preserve"> prosedürlerin azaldığı, işlemlerin hızlı bir şekilde tekemmül ettirildiği, zamanın efektif kullanıldığı </w:t>
            </w:r>
            <w:r w:rsidR="00B0663C" w:rsidRPr="00B0663C">
              <w:rPr>
                <w:rFonts w:cs="Times New Roman"/>
                <w:color w:val="212529"/>
                <w:shd w:val="clear" w:color="auto" w:fill="FFFFFF"/>
              </w:rPr>
              <w:t>mezkûr</w:t>
            </w:r>
            <w:r w:rsidR="00D95E7F" w:rsidRPr="00B0663C">
              <w:rPr>
                <w:rFonts w:cs="Times New Roman"/>
                <w:color w:val="212529"/>
                <w:shd w:val="clear" w:color="auto" w:fill="FFFFFF"/>
              </w:rPr>
              <w:t xml:space="preserve"> sistemin ülkemize hayırlı olmasını</w:t>
            </w:r>
            <w:r w:rsidR="008B3985">
              <w:rPr>
                <w:rFonts w:cs="Times New Roman"/>
                <w:color w:val="212529"/>
                <w:shd w:val="clear" w:color="auto" w:fill="FFFFFF"/>
              </w:rPr>
              <w:t xml:space="preserve"> ve ekonomik göstergelere olumlu yansımasını</w:t>
            </w:r>
            <w:r w:rsidR="00D95E7F" w:rsidRPr="00B0663C">
              <w:rPr>
                <w:rFonts w:cs="Times New Roman"/>
                <w:color w:val="212529"/>
                <w:shd w:val="clear" w:color="auto" w:fill="FFFFFF"/>
              </w:rPr>
              <w:t xml:space="preserve"> temenni ediyoruz.</w:t>
            </w:r>
            <w:r w:rsidR="00D95E7F" w:rsidRPr="00B0663C">
              <w:rPr>
                <w:rFonts w:cs="Times New Roman"/>
                <w:b/>
                <w:i/>
                <w:color w:val="000000" w:themeColor="text1"/>
              </w:rPr>
              <w:t xml:space="preserve"> </w:t>
            </w:r>
          </w:p>
        </w:tc>
      </w:tr>
      <w:tr w:rsidR="00AB6CC9" w:rsidRPr="00740021" w:rsidTr="00D27713">
        <w:trPr>
          <w:trHeight w:val="562"/>
        </w:trPr>
        <w:tc>
          <w:tcPr>
            <w:tcW w:w="7982" w:type="dxa"/>
            <w:gridSpan w:val="2"/>
            <w:vAlign w:val="center"/>
          </w:tcPr>
          <w:p w:rsidR="00AB6CC9" w:rsidRPr="00740021" w:rsidRDefault="00AB6CC9" w:rsidP="00AB6CC9">
            <w:pPr>
              <w:pStyle w:val="ListeParagraf"/>
              <w:ind w:left="0"/>
              <w:jc w:val="both"/>
              <w:rPr>
                <w:rFonts w:cs="Times New Roman"/>
                <w:i/>
                <w:color w:val="000000" w:themeColor="text1"/>
              </w:rPr>
            </w:pPr>
            <w:r w:rsidRPr="00740021">
              <w:rPr>
                <w:rFonts w:cs="Times New Roman"/>
                <w:i/>
                <w:color w:val="000000" w:themeColor="text1"/>
              </w:rPr>
              <w:lastRenderedPageBreak/>
              <w:t>Hâk</w:t>
            </w:r>
            <w:r>
              <w:rPr>
                <w:rFonts w:cs="Times New Roman"/>
                <w:i/>
                <w:color w:val="000000" w:themeColor="text1"/>
              </w:rPr>
              <w:t xml:space="preserve">i </w:t>
            </w:r>
            <w:r w:rsidRPr="00740021">
              <w:rPr>
                <w:rFonts w:cs="Times New Roman"/>
                <w:i/>
                <w:color w:val="000000" w:themeColor="text1"/>
              </w:rPr>
              <w:t>DEMİRTAŞ</w:t>
            </w:r>
          </w:p>
          <w:p w:rsidR="00AB6CC9" w:rsidRPr="00740021" w:rsidRDefault="00AB6CC9" w:rsidP="00AB6CC9">
            <w:pPr>
              <w:pStyle w:val="ListeParagraf"/>
              <w:ind w:left="0"/>
              <w:jc w:val="both"/>
              <w:rPr>
                <w:rFonts w:cs="Times New Roman"/>
                <w:i/>
                <w:color w:val="000000" w:themeColor="text1"/>
              </w:rPr>
            </w:pPr>
            <w:r w:rsidRPr="00740021">
              <w:rPr>
                <w:rFonts w:cs="Times New Roman"/>
                <w:i/>
                <w:color w:val="000000" w:themeColor="text1"/>
              </w:rPr>
              <w:t xml:space="preserve">Yetkilendirilmiş Gümrük Müşaviri </w:t>
            </w:r>
            <w:r>
              <w:rPr>
                <w:rFonts w:cs="Times New Roman"/>
                <w:i/>
                <w:color w:val="000000" w:themeColor="text1"/>
              </w:rPr>
              <w:t>(YGM)</w:t>
            </w:r>
          </w:p>
        </w:tc>
      </w:tr>
    </w:tbl>
    <w:p w:rsidR="00FD0E65" w:rsidRDefault="00FD0E65" w:rsidP="00FD0E65">
      <w:pPr>
        <w:pStyle w:val="ListeParagraf"/>
        <w:ind w:left="1080"/>
        <w:jc w:val="both"/>
        <w:rPr>
          <w:rFonts w:cs="Times New Roman"/>
          <w:b/>
          <w:color w:val="212529"/>
        </w:rPr>
      </w:pPr>
    </w:p>
    <w:sectPr w:rsidR="00FD0E65" w:rsidSect="00130FA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B9A"/>
    <w:multiLevelType w:val="hybridMultilevel"/>
    <w:tmpl w:val="12BC26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B87BF0"/>
    <w:multiLevelType w:val="multilevel"/>
    <w:tmpl w:val="01C6573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A21EB7"/>
    <w:multiLevelType w:val="hybridMultilevel"/>
    <w:tmpl w:val="38B863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234F5927"/>
    <w:multiLevelType w:val="hybridMultilevel"/>
    <w:tmpl w:val="FA82F02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29597DA7"/>
    <w:multiLevelType w:val="hybridMultilevel"/>
    <w:tmpl w:val="77F472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52584C"/>
    <w:multiLevelType w:val="hybridMultilevel"/>
    <w:tmpl w:val="1C7AB806"/>
    <w:lvl w:ilvl="0" w:tplc="D696E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F443A"/>
    <w:multiLevelType w:val="hybridMultilevel"/>
    <w:tmpl w:val="4C7208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A53A94"/>
    <w:multiLevelType w:val="hybridMultilevel"/>
    <w:tmpl w:val="054A20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AF3CC3"/>
    <w:multiLevelType w:val="hybridMultilevel"/>
    <w:tmpl w:val="9334AADE"/>
    <w:lvl w:ilvl="0" w:tplc="041F0019">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32D7115E"/>
    <w:multiLevelType w:val="hybridMultilevel"/>
    <w:tmpl w:val="DC787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F56B9E"/>
    <w:multiLevelType w:val="hybridMultilevel"/>
    <w:tmpl w:val="B01A61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4EC1145"/>
    <w:multiLevelType w:val="hybridMultilevel"/>
    <w:tmpl w:val="49663EB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D90FC7"/>
    <w:multiLevelType w:val="hybridMultilevel"/>
    <w:tmpl w:val="002CEBE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4A93340F"/>
    <w:multiLevelType w:val="hybridMultilevel"/>
    <w:tmpl w:val="CF1E695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E8B6CF4"/>
    <w:multiLevelType w:val="hybridMultilevel"/>
    <w:tmpl w:val="4E4406A6"/>
    <w:lvl w:ilvl="0" w:tplc="041F000B">
      <w:start w:val="1"/>
      <w:numFmt w:val="bullet"/>
      <w:lvlText w:val=""/>
      <w:lvlJc w:val="left"/>
      <w:pPr>
        <w:ind w:left="1039" w:hanging="360"/>
      </w:pPr>
      <w:rPr>
        <w:rFonts w:ascii="Wingdings" w:hAnsi="Wingdings" w:hint="default"/>
      </w:rPr>
    </w:lvl>
    <w:lvl w:ilvl="1" w:tplc="041F0003">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15" w15:restartNumberingAfterBreak="0">
    <w:nsid w:val="53A82846"/>
    <w:multiLevelType w:val="hybridMultilevel"/>
    <w:tmpl w:val="A21466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61C4A53"/>
    <w:multiLevelType w:val="hybridMultilevel"/>
    <w:tmpl w:val="0994C1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166E76"/>
    <w:multiLevelType w:val="hybridMultilevel"/>
    <w:tmpl w:val="088421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2AD4929"/>
    <w:multiLevelType w:val="hybridMultilevel"/>
    <w:tmpl w:val="580428E0"/>
    <w:lvl w:ilvl="0" w:tplc="8D80D6AA">
      <w:start w:val="1"/>
      <w:numFmt w:val="upperRoman"/>
      <w:lvlText w:val="%1-"/>
      <w:lvlJc w:val="left"/>
      <w:pPr>
        <w:ind w:left="1080" w:hanging="720"/>
      </w:pPr>
      <w:rPr>
        <w:rFonts w:ascii="Times New Roman" w:hAnsi="Times New Roman" w:cs="Times New Roman"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40D03DE"/>
    <w:multiLevelType w:val="hybridMultilevel"/>
    <w:tmpl w:val="28CA2C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5831630"/>
    <w:multiLevelType w:val="hybridMultilevel"/>
    <w:tmpl w:val="CA2693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BE25E49"/>
    <w:multiLevelType w:val="multilevel"/>
    <w:tmpl w:val="B9428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1"/>
  </w:num>
  <w:num w:numId="3">
    <w:abstractNumId w:val="8"/>
  </w:num>
  <w:num w:numId="4">
    <w:abstractNumId w:val="12"/>
  </w:num>
  <w:num w:numId="5">
    <w:abstractNumId w:val="3"/>
  </w:num>
  <w:num w:numId="6">
    <w:abstractNumId w:val="2"/>
  </w:num>
  <w:num w:numId="7">
    <w:abstractNumId w:val="14"/>
  </w:num>
  <w:num w:numId="8">
    <w:abstractNumId w:val="13"/>
  </w:num>
  <w:num w:numId="9">
    <w:abstractNumId w:val="6"/>
  </w:num>
  <w:num w:numId="10">
    <w:abstractNumId w:val="20"/>
  </w:num>
  <w:num w:numId="11">
    <w:abstractNumId w:val="16"/>
  </w:num>
  <w:num w:numId="12">
    <w:abstractNumId w:val="17"/>
  </w:num>
  <w:num w:numId="13">
    <w:abstractNumId w:val="5"/>
  </w:num>
  <w:num w:numId="14">
    <w:abstractNumId w:val="0"/>
  </w:num>
  <w:num w:numId="15">
    <w:abstractNumId w:val="7"/>
  </w:num>
  <w:num w:numId="16">
    <w:abstractNumId w:val="10"/>
  </w:num>
  <w:num w:numId="17">
    <w:abstractNumId w:val="19"/>
  </w:num>
  <w:num w:numId="18">
    <w:abstractNumId w:val="11"/>
  </w:num>
  <w:num w:numId="19">
    <w:abstractNumId w:val="1"/>
  </w:num>
  <w:num w:numId="20">
    <w:abstractNumId w:val="9"/>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76"/>
    <w:rsid w:val="00087287"/>
    <w:rsid w:val="0009376C"/>
    <w:rsid w:val="00095B51"/>
    <w:rsid w:val="000B0EE8"/>
    <w:rsid w:val="000B326A"/>
    <w:rsid w:val="000D157E"/>
    <w:rsid w:val="00105447"/>
    <w:rsid w:val="00130FA6"/>
    <w:rsid w:val="001609AE"/>
    <w:rsid w:val="001978A1"/>
    <w:rsid w:val="001A586A"/>
    <w:rsid w:val="001B2312"/>
    <w:rsid w:val="001E38B8"/>
    <w:rsid w:val="001F1325"/>
    <w:rsid w:val="001F2915"/>
    <w:rsid w:val="00205699"/>
    <w:rsid w:val="00221916"/>
    <w:rsid w:val="00235C2B"/>
    <w:rsid w:val="00252F13"/>
    <w:rsid w:val="00254E5B"/>
    <w:rsid w:val="002614B4"/>
    <w:rsid w:val="00264D98"/>
    <w:rsid w:val="00282179"/>
    <w:rsid w:val="002D3ED2"/>
    <w:rsid w:val="002E34BA"/>
    <w:rsid w:val="002E3965"/>
    <w:rsid w:val="002E67CB"/>
    <w:rsid w:val="002F5F56"/>
    <w:rsid w:val="00311F20"/>
    <w:rsid w:val="00323E9E"/>
    <w:rsid w:val="00324502"/>
    <w:rsid w:val="00356536"/>
    <w:rsid w:val="00375E50"/>
    <w:rsid w:val="0037759B"/>
    <w:rsid w:val="003A0704"/>
    <w:rsid w:val="003B6F22"/>
    <w:rsid w:val="003D676E"/>
    <w:rsid w:val="003F026C"/>
    <w:rsid w:val="003F521C"/>
    <w:rsid w:val="004000F6"/>
    <w:rsid w:val="00415B05"/>
    <w:rsid w:val="00416C79"/>
    <w:rsid w:val="004271BF"/>
    <w:rsid w:val="00451C96"/>
    <w:rsid w:val="00454DE4"/>
    <w:rsid w:val="00472E89"/>
    <w:rsid w:val="00484942"/>
    <w:rsid w:val="004A6A76"/>
    <w:rsid w:val="004C4247"/>
    <w:rsid w:val="004E3CF5"/>
    <w:rsid w:val="00527EBF"/>
    <w:rsid w:val="00541221"/>
    <w:rsid w:val="00572E3D"/>
    <w:rsid w:val="005F2B5B"/>
    <w:rsid w:val="005F7D0D"/>
    <w:rsid w:val="00600F00"/>
    <w:rsid w:val="00651152"/>
    <w:rsid w:val="006701A1"/>
    <w:rsid w:val="00671B31"/>
    <w:rsid w:val="0067578E"/>
    <w:rsid w:val="00692358"/>
    <w:rsid w:val="006A5F98"/>
    <w:rsid w:val="006B370D"/>
    <w:rsid w:val="006C4753"/>
    <w:rsid w:val="006C6944"/>
    <w:rsid w:val="0073668C"/>
    <w:rsid w:val="00740021"/>
    <w:rsid w:val="00744BEC"/>
    <w:rsid w:val="00753F4B"/>
    <w:rsid w:val="007666E7"/>
    <w:rsid w:val="00772213"/>
    <w:rsid w:val="00790365"/>
    <w:rsid w:val="007C7090"/>
    <w:rsid w:val="00802FAF"/>
    <w:rsid w:val="00817187"/>
    <w:rsid w:val="00821B21"/>
    <w:rsid w:val="00826DDB"/>
    <w:rsid w:val="00861186"/>
    <w:rsid w:val="0086778C"/>
    <w:rsid w:val="00867E5E"/>
    <w:rsid w:val="00872D05"/>
    <w:rsid w:val="008B064E"/>
    <w:rsid w:val="008B3985"/>
    <w:rsid w:val="008C65E9"/>
    <w:rsid w:val="009058CA"/>
    <w:rsid w:val="009064D9"/>
    <w:rsid w:val="00915AC4"/>
    <w:rsid w:val="00937923"/>
    <w:rsid w:val="0098355B"/>
    <w:rsid w:val="009C25A6"/>
    <w:rsid w:val="009D2ED3"/>
    <w:rsid w:val="009E29F6"/>
    <w:rsid w:val="00A22B40"/>
    <w:rsid w:val="00A31C51"/>
    <w:rsid w:val="00A34736"/>
    <w:rsid w:val="00A40E68"/>
    <w:rsid w:val="00A6279F"/>
    <w:rsid w:val="00A6631B"/>
    <w:rsid w:val="00A70A75"/>
    <w:rsid w:val="00A80666"/>
    <w:rsid w:val="00A8179B"/>
    <w:rsid w:val="00A81A38"/>
    <w:rsid w:val="00A97D7C"/>
    <w:rsid w:val="00AB0196"/>
    <w:rsid w:val="00AB6CC9"/>
    <w:rsid w:val="00AC29B5"/>
    <w:rsid w:val="00AD5427"/>
    <w:rsid w:val="00AD7193"/>
    <w:rsid w:val="00AE185C"/>
    <w:rsid w:val="00AF1846"/>
    <w:rsid w:val="00B0663C"/>
    <w:rsid w:val="00B07E12"/>
    <w:rsid w:val="00B32729"/>
    <w:rsid w:val="00B328C4"/>
    <w:rsid w:val="00B357C8"/>
    <w:rsid w:val="00B6089C"/>
    <w:rsid w:val="00B65E9C"/>
    <w:rsid w:val="00B73DEF"/>
    <w:rsid w:val="00B76696"/>
    <w:rsid w:val="00B83358"/>
    <w:rsid w:val="00B901C2"/>
    <w:rsid w:val="00BB0951"/>
    <w:rsid w:val="00BB2BC5"/>
    <w:rsid w:val="00BE62D5"/>
    <w:rsid w:val="00C4315B"/>
    <w:rsid w:val="00C55C82"/>
    <w:rsid w:val="00C72562"/>
    <w:rsid w:val="00C751DE"/>
    <w:rsid w:val="00C90E2F"/>
    <w:rsid w:val="00C950BC"/>
    <w:rsid w:val="00CC5FEC"/>
    <w:rsid w:val="00CE37B0"/>
    <w:rsid w:val="00CE6139"/>
    <w:rsid w:val="00CF61C4"/>
    <w:rsid w:val="00CF7323"/>
    <w:rsid w:val="00D04BF9"/>
    <w:rsid w:val="00D86B2F"/>
    <w:rsid w:val="00D95E7F"/>
    <w:rsid w:val="00DB419E"/>
    <w:rsid w:val="00DC0792"/>
    <w:rsid w:val="00E215CE"/>
    <w:rsid w:val="00E23073"/>
    <w:rsid w:val="00E27885"/>
    <w:rsid w:val="00E54AB3"/>
    <w:rsid w:val="00E808C2"/>
    <w:rsid w:val="00E8341D"/>
    <w:rsid w:val="00E976C1"/>
    <w:rsid w:val="00EB3C1B"/>
    <w:rsid w:val="00EC67CA"/>
    <w:rsid w:val="00ED20ED"/>
    <w:rsid w:val="00EE2A28"/>
    <w:rsid w:val="00EE7120"/>
    <w:rsid w:val="00EF0694"/>
    <w:rsid w:val="00F10EED"/>
    <w:rsid w:val="00F17923"/>
    <w:rsid w:val="00F255F3"/>
    <w:rsid w:val="00F812F8"/>
    <w:rsid w:val="00F828B0"/>
    <w:rsid w:val="00F95427"/>
    <w:rsid w:val="00FC29DA"/>
    <w:rsid w:val="00FD0E65"/>
    <w:rsid w:val="00FE2F3C"/>
    <w:rsid w:val="00FE3BF1"/>
    <w:rsid w:val="00FF1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970C"/>
  <w15:chartTrackingRefBased/>
  <w15:docId w15:val="{3184D682-1B4A-4D89-B3E1-9E843F14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4A6A76"/>
    <w:rPr>
      <w:i/>
      <w:iCs/>
    </w:rPr>
  </w:style>
  <w:style w:type="paragraph" w:styleId="GlAlnt">
    <w:name w:val="Intense Quote"/>
    <w:basedOn w:val="Normal"/>
    <w:next w:val="Normal"/>
    <w:link w:val="GlAlntChar"/>
    <w:uiPriority w:val="30"/>
    <w:qFormat/>
    <w:rsid w:val="004A6A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
    <w:name w:val="Güçlü Alıntı Char"/>
    <w:basedOn w:val="VarsaylanParagrafYazTipi"/>
    <w:link w:val="GlAlnt"/>
    <w:uiPriority w:val="30"/>
    <w:rsid w:val="004A6A76"/>
    <w:rPr>
      <w:i/>
      <w:iCs/>
      <w:color w:val="4472C4" w:themeColor="accent1"/>
    </w:rPr>
  </w:style>
  <w:style w:type="paragraph" w:styleId="KonuBal">
    <w:name w:val="Title"/>
    <w:basedOn w:val="Normal"/>
    <w:next w:val="Normal"/>
    <w:link w:val="KonuBalChar"/>
    <w:uiPriority w:val="10"/>
    <w:qFormat/>
    <w:rsid w:val="004A6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6A76"/>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B76696"/>
    <w:pPr>
      <w:ind w:left="720"/>
      <w:contextualSpacing/>
    </w:pPr>
  </w:style>
  <w:style w:type="character" w:styleId="Gl">
    <w:name w:val="Strong"/>
    <w:basedOn w:val="VarsaylanParagrafYazTipi"/>
    <w:uiPriority w:val="22"/>
    <w:qFormat/>
    <w:rsid w:val="00A6631B"/>
    <w:rPr>
      <w:b/>
      <w:bCs/>
    </w:rPr>
  </w:style>
  <w:style w:type="table" w:styleId="TabloKlavuzu">
    <w:name w:val="Table Grid"/>
    <w:basedOn w:val="NormalTablo"/>
    <w:uiPriority w:val="39"/>
    <w:rsid w:val="00FD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6139"/>
    <w:pPr>
      <w:spacing w:before="100" w:beforeAutospacing="1" w:after="100" w:afterAutospacing="1" w:line="240" w:lineRule="auto"/>
    </w:pPr>
    <w:rPr>
      <w:rFonts w:eastAsia="Times New Roman" w:cs="Times New Roman"/>
      <w:szCs w:val="24"/>
      <w:lang w:eastAsia="tr-TR"/>
    </w:rPr>
  </w:style>
  <w:style w:type="character" w:styleId="Kpr">
    <w:name w:val="Hyperlink"/>
    <w:basedOn w:val="VarsaylanParagrafYazTipi"/>
    <w:uiPriority w:val="99"/>
    <w:semiHidden/>
    <w:unhideWhenUsed/>
    <w:rsid w:val="005F7D0D"/>
    <w:rPr>
      <w:color w:val="0000FF"/>
      <w:u w:val="single"/>
    </w:rPr>
  </w:style>
  <w:style w:type="character" w:styleId="zlenenKpr">
    <w:name w:val="FollowedHyperlink"/>
    <w:basedOn w:val="VarsaylanParagrafYazTipi"/>
    <w:uiPriority w:val="99"/>
    <w:semiHidden/>
    <w:unhideWhenUsed/>
    <w:rsid w:val="00A817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638102942">
      <w:bodyDiv w:val="1"/>
      <w:marLeft w:val="0"/>
      <w:marRight w:val="0"/>
      <w:marTop w:val="0"/>
      <w:marBottom w:val="0"/>
      <w:divBdr>
        <w:top w:val="none" w:sz="0" w:space="0" w:color="auto"/>
        <w:left w:val="none" w:sz="0" w:space="0" w:color="auto"/>
        <w:bottom w:val="none" w:sz="0" w:space="0" w:color="auto"/>
        <w:right w:val="none" w:sz="0" w:space="0" w:color="auto"/>
      </w:divBdr>
    </w:div>
    <w:div w:id="2015720162">
      <w:bodyDiv w:val="1"/>
      <w:marLeft w:val="0"/>
      <w:marRight w:val="0"/>
      <w:marTop w:val="0"/>
      <w:marBottom w:val="0"/>
      <w:divBdr>
        <w:top w:val="none" w:sz="0" w:space="0" w:color="auto"/>
        <w:left w:val="none" w:sz="0" w:space="0" w:color="auto"/>
        <w:bottom w:val="none" w:sz="0" w:space="0" w:color="auto"/>
        <w:right w:val="none" w:sz="0" w:space="0" w:color="auto"/>
      </w:divBdr>
    </w:div>
    <w:div w:id="2083987069">
      <w:bodyDiv w:val="1"/>
      <w:marLeft w:val="0"/>
      <w:marRight w:val="0"/>
      <w:marTop w:val="0"/>
      <w:marBottom w:val="0"/>
      <w:divBdr>
        <w:top w:val="none" w:sz="0" w:space="0" w:color="auto"/>
        <w:left w:val="none" w:sz="0" w:space="0" w:color="auto"/>
        <w:bottom w:val="none" w:sz="0" w:space="0" w:color="auto"/>
        <w:right w:val="none" w:sz="0" w:space="0" w:color="auto"/>
      </w:divBdr>
    </w:div>
    <w:div w:id="21292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gm.ticaret.gov.tr/data/5cbdd698ddee7d7a6cd51dd2/ek-1%20var%C4%B1%C5%9F%20%C3%B6ncesi%20g%C3%BCmr%C3%BCk%20i%C5%9Flemlerinden%20yararlanacak%20e%C5%9Fya%20listesi_22.04.2019.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8D95-3B40-4A7D-86F6-A1443521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5</Pages>
  <Words>1484</Words>
  <Characters>8463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HAKi007</dc:creator>
  <cp:keywords/>
  <dc:description/>
  <cp:lastModifiedBy>HAKi007</cp:lastModifiedBy>
  <cp:revision>111</cp:revision>
  <dcterms:created xsi:type="dcterms:W3CDTF">2019-04-20T13:58:00Z</dcterms:created>
  <dcterms:modified xsi:type="dcterms:W3CDTF">2019-04-24T20:46:00Z</dcterms:modified>
</cp:coreProperties>
</file>