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942" w:rsidRPr="00484942" w:rsidRDefault="00484942" w:rsidP="00484942">
      <w:pPr>
        <w:pStyle w:val="GlAlnt"/>
        <w:ind w:left="0" w:right="0"/>
        <w:rPr>
          <w:rFonts w:cs="Times New Roman"/>
          <w:b/>
          <w:i w:val="0"/>
          <w:sz w:val="32"/>
          <w:szCs w:val="32"/>
        </w:rPr>
      </w:pPr>
      <w:r w:rsidRPr="00484942">
        <w:rPr>
          <w:rFonts w:cs="Times New Roman"/>
          <w:b/>
          <w:i w:val="0"/>
          <w:sz w:val="32"/>
          <w:szCs w:val="32"/>
        </w:rPr>
        <w:t>GÜMRÜK MEVZUATINA DAİR 10 SORU 10 CEVAP</w:t>
      </w:r>
    </w:p>
    <w:p w:rsidR="00FD0E65" w:rsidRPr="00484942" w:rsidRDefault="00FD0E65" w:rsidP="00484942">
      <w:pPr>
        <w:pStyle w:val="GlAlnt"/>
        <w:ind w:left="0" w:right="0"/>
        <w:rPr>
          <w:rFonts w:cs="Times New Roman"/>
          <w:b/>
          <w:sz w:val="20"/>
          <w:szCs w:val="20"/>
        </w:rPr>
      </w:pPr>
      <w:r w:rsidRPr="00484942">
        <w:rPr>
          <w:rFonts w:cs="Times New Roman"/>
          <w:b/>
          <w:sz w:val="20"/>
          <w:szCs w:val="20"/>
        </w:rPr>
        <w:t xml:space="preserve"> </w:t>
      </w:r>
      <w:r w:rsidR="00484942" w:rsidRPr="00484942">
        <w:rPr>
          <w:rFonts w:cs="Times New Roman"/>
          <w:b/>
          <w:sz w:val="20"/>
          <w:szCs w:val="20"/>
        </w:rPr>
        <w:t>“Kendime” SORU-YORUM -I-</w:t>
      </w:r>
      <w:r w:rsidRPr="00484942">
        <w:rPr>
          <w:rFonts w:cs="Times New Roman"/>
          <w:b/>
          <w:sz w:val="20"/>
          <w:szCs w:val="20"/>
        </w:rPr>
        <w:t xml:space="preserve"> </w:t>
      </w:r>
    </w:p>
    <w:p w:rsidR="004A6A76" w:rsidRPr="00484942" w:rsidRDefault="004A6A76" w:rsidP="00FD0E65">
      <w:pPr>
        <w:pStyle w:val="GlAlnt"/>
        <w:ind w:left="0" w:right="0"/>
        <w:rPr>
          <w:rFonts w:cs="Times New Roman"/>
          <w:b/>
          <w:i w:val="0"/>
          <w:sz w:val="32"/>
          <w:szCs w:val="32"/>
        </w:rPr>
      </w:pPr>
      <w:r w:rsidRPr="00484942">
        <w:rPr>
          <w:rFonts w:cs="Times New Roman"/>
          <w:b/>
          <w:i w:val="0"/>
          <w:sz w:val="32"/>
          <w:szCs w:val="32"/>
        </w:rPr>
        <w:t>ORTAK TRANSİT REJİMİ</w:t>
      </w:r>
    </w:p>
    <w:tbl>
      <w:tblPr>
        <w:tblStyle w:val="TabloKlavuzu"/>
        <w:tblW w:w="0" w:type="auto"/>
        <w:tblInd w:w="1080" w:type="dxa"/>
        <w:tblLook w:val="04A0" w:firstRow="1" w:lastRow="0" w:firstColumn="1" w:lastColumn="0" w:noHBand="0" w:noVBand="1"/>
      </w:tblPr>
      <w:tblGrid>
        <w:gridCol w:w="475"/>
        <w:gridCol w:w="7507"/>
      </w:tblGrid>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1</w:t>
            </w:r>
          </w:p>
        </w:tc>
        <w:tc>
          <w:tcPr>
            <w:tcW w:w="7507" w:type="dxa"/>
            <w:tcBorders>
              <w:bottom w:val="dashSmallGap" w:sz="4" w:space="0" w:color="auto"/>
            </w:tcBorders>
          </w:tcPr>
          <w:p w:rsidR="00FD0E65" w:rsidRDefault="00FD0E65" w:rsidP="00FD0E65">
            <w:pPr>
              <w:pStyle w:val="ListeParagraf"/>
              <w:ind w:left="0"/>
              <w:jc w:val="both"/>
              <w:rPr>
                <w:rFonts w:cs="Times New Roman"/>
                <w:b/>
                <w:color w:val="212529"/>
              </w:rPr>
            </w:pPr>
            <w:r>
              <w:rPr>
                <w:rFonts w:cs="Times New Roman"/>
                <w:b/>
                <w:color w:val="212529"/>
              </w:rPr>
              <w:t xml:space="preserve">Ortak Transit Rejimi </w:t>
            </w:r>
            <w:r w:rsidR="002E67CB">
              <w:rPr>
                <w:rFonts w:cs="Times New Roman"/>
                <w:b/>
                <w:color w:val="212529"/>
              </w:rPr>
              <w:t xml:space="preserve">Nedir? </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740021" w:rsidRPr="00AF1846" w:rsidRDefault="00740021" w:rsidP="00740021">
            <w:pPr>
              <w:ind w:left="360"/>
              <w:jc w:val="both"/>
              <w:rPr>
                <w:rFonts w:cs="Times New Roman"/>
                <w:color w:val="000000" w:themeColor="text1"/>
                <w:szCs w:val="24"/>
              </w:rPr>
            </w:pPr>
            <w:r w:rsidRPr="00AF1846">
              <w:rPr>
                <w:rFonts w:cs="Times New Roman"/>
                <w:color w:val="000000" w:themeColor="text1"/>
                <w:szCs w:val="24"/>
              </w:rPr>
              <w:t>Ortak Transit Rejimi; 1987 yılında imzalanan Ortak Transit Sözleşmesine taraf olan AB ve EFTA üyesi ülkeler arasında eşyanın gümrük vergilerinin askıya alınarak taşındığı sistemdir. Bu taşıma işlemi 2005 yılından itibaren “Yeni Bilgisayarlı Transit Sistemi” (NCTS) adı verilen sistem ile elektronik mesajlar kullanılarak beyan ve takip edilmektedir.</w:t>
            </w:r>
          </w:p>
          <w:p w:rsidR="00740021" w:rsidRPr="00AF1846" w:rsidRDefault="00740021" w:rsidP="00740021">
            <w:pPr>
              <w:ind w:left="360"/>
              <w:jc w:val="both"/>
              <w:rPr>
                <w:rFonts w:cs="Times New Roman"/>
                <w:color w:val="000000" w:themeColor="text1"/>
                <w:szCs w:val="24"/>
              </w:rPr>
            </w:pPr>
            <w:r w:rsidRPr="00AF1846">
              <w:rPr>
                <w:rFonts w:cs="Times New Roman"/>
                <w:color w:val="000000" w:themeColor="text1"/>
                <w:szCs w:val="24"/>
              </w:rPr>
              <w:t>Ülkemiz, 1 Aralık 2012</w:t>
            </w:r>
            <w:r w:rsidR="00FC29DA">
              <w:rPr>
                <w:rFonts w:cs="Times New Roman"/>
                <w:color w:val="000000" w:themeColor="text1"/>
                <w:szCs w:val="24"/>
              </w:rPr>
              <w:t xml:space="preserve"> tarihinde </w:t>
            </w:r>
            <w:r w:rsidRPr="00AF1846">
              <w:rPr>
                <w:rFonts w:cs="Times New Roman"/>
                <w:color w:val="000000" w:themeColor="text1"/>
                <w:szCs w:val="24"/>
              </w:rPr>
              <w:t xml:space="preserve">Ortak Transit Sözleşmesine katılarak, NCTS uygulamasına dahil olmuş ve taşımacılık sektörü açısından Avrupa Birliği’ne entegre olmuştur. Sistem halihazırda Türkiye </w:t>
            </w:r>
            <w:proofErr w:type="gramStart"/>
            <w:r w:rsidRPr="00AF1846">
              <w:rPr>
                <w:rFonts w:cs="Times New Roman"/>
                <w:color w:val="000000" w:themeColor="text1"/>
                <w:szCs w:val="24"/>
              </w:rPr>
              <w:t>ile birlikte</w:t>
            </w:r>
            <w:proofErr w:type="gramEnd"/>
            <w:r w:rsidRPr="00AF1846">
              <w:rPr>
                <w:rFonts w:cs="Times New Roman"/>
                <w:color w:val="000000" w:themeColor="text1"/>
                <w:szCs w:val="24"/>
              </w:rPr>
              <w:t xml:space="preserve"> 35 ülke tarafından kullanılmaktadır.</w:t>
            </w:r>
          </w:p>
          <w:p w:rsidR="00FD0E65" w:rsidRDefault="00FD0E65" w:rsidP="00FD0E65">
            <w:pPr>
              <w:pStyle w:val="ListeParagraf"/>
              <w:ind w:left="0"/>
              <w:jc w:val="both"/>
              <w:rPr>
                <w:rFonts w:cs="Times New Roman"/>
                <w:b/>
                <w:color w:val="212529"/>
              </w:rPr>
            </w:pPr>
          </w:p>
        </w:tc>
      </w:tr>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2</w:t>
            </w:r>
          </w:p>
        </w:tc>
        <w:tc>
          <w:tcPr>
            <w:tcW w:w="7507" w:type="dxa"/>
            <w:tcBorders>
              <w:bottom w:val="dashSmallGap" w:sz="4" w:space="0" w:color="auto"/>
            </w:tcBorders>
          </w:tcPr>
          <w:p w:rsidR="00FD0E65" w:rsidRDefault="00740021" w:rsidP="00FD0E65">
            <w:pPr>
              <w:pStyle w:val="ListeParagraf"/>
              <w:ind w:left="0"/>
              <w:jc w:val="both"/>
              <w:rPr>
                <w:rFonts w:cs="Times New Roman"/>
                <w:b/>
                <w:color w:val="212529"/>
              </w:rPr>
            </w:pPr>
            <w:r>
              <w:rPr>
                <w:rFonts w:cs="Times New Roman"/>
                <w:b/>
                <w:color w:val="212529"/>
              </w:rPr>
              <w:t xml:space="preserve">Ortak Transit Rejiminin </w:t>
            </w:r>
            <w:r w:rsidR="002E67CB">
              <w:rPr>
                <w:rFonts w:cs="Times New Roman"/>
                <w:b/>
                <w:color w:val="212529"/>
              </w:rPr>
              <w:t>Faydaları Nelerdir?</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740021" w:rsidRDefault="00740021" w:rsidP="00740021">
            <w:pPr>
              <w:ind w:left="360"/>
              <w:jc w:val="both"/>
            </w:pPr>
            <w:r>
              <w:t>H</w:t>
            </w:r>
            <w:r>
              <w:t>em taşıma maliyetinde indirim hem de araç giriş-çıkış veya gümrükte bekleme sürelerinin azalması nedeniyle zaman tasarrufu sağlanmaktadır. Bunların dışında transit işlemlerinin her safhası hem gümrük idaresi hem asıl sorumlu tarafından sistem üzerinden takip edilebildiği için güvenli bir sistemdir</w:t>
            </w:r>
            <w:r>
              <w:t>.</w:t>
            </w:r>
            <w:r w:rsidR="00D04BF9">
              <w:t xml:space="preserve"> </w:t>
            </w:r>
            <w:r w:rsidR="006B370D">
              <w:t xml:space="preserve">Sair </w:t>
            </w:r>
            <w:r w:rsidR="00EE7120">
              <w:t>avantajlarını şu şekilde</w:t>
            </w:r>
            <w:r w:rsidR="00D04BF9">
              <w:t xml:space="preserve"> özetlemek mümkündür:</w:t>
            </w:r>
          </w:p>
          <w:p w:rsidR="00D04BF9" w:rsidRDefault="00D04BF9" w:rsidP="00740021">
            <w:pPr>
              <w:ind w:left="360"/>
              <w:jc w:val="both"/>
            </w:pPr>
          </w:p>
          <w:p w:rsidR="00740021" w:rsidRDefault="00740021" w:rsidP="00D04BF9">
            <w:pPr>
              <w:pStyle w:val="ListeParagraf"/>
              <w:numPr>
                <w:ilvl w:val="0"/>
                <w:numId w:val="4"/>
              </w:numPr>
              <w:jc w:val="both"/>
            </w:pPr>
            <w:r>
              <w:t>Daha az bürokrasi</w:t>
            </w:r>
            <w:r w:rsidR="00D04BF9">
              <w:t>,</w:t>
            </w:r>
          </w:p>
          <w:p w:rsidR="00D04BF9" w:rsidRDefault="00D04BF9" w:rsidP="00D04BF9">
            <w:pPr>
              <w:pStyle w:val="ListeParagraf"/>
              <w:numPr>
                <w:ilvl w:val="0"/>
                <w:numId w:val="4"/>
              </w:numPr>
              <w:jc w:val="both"/>
            </w:pPr>
            <w:r>
              <w:t>B</w:t>
            </w:r>
            <w:r>
              <w:t>asitleştiril</w:t>
            </w:r>
            <w:r>
              <w:t>miş İşlemler</w:t>
            </w:r>
            <w:r>
              <w:t>,</w:t>
            </w:r>
          </w:p>
          <w:p w:rsidR="00740021" w:rsidRDefault="00740021" w:rsidP="00D04BF9">
            <w:pPr>
              <w:pStyle w:val="ListeParagraf"/>
              <w:numPr>
                <w:ilvl w:val="0"/>
                <w:numId w:val="4"/>
              </w:numPr>
              <w:jc w:val="both"/>
            </w:pPr>
            <w:r>
              <w:t>Sınır geçişleri</w:t>
            </w:r>
            <w:r w:rsidR="00B32729">
              <w:t>nde hız ve kolaylık,</w:t>
            </w:r>
          </w:p>
          <w:p w:rsidR="00740021" w:rsidRDefault="00740021" w:rsidP="00D04BF9">
            <w:pPr>
              <w:pStyle w:val="ListeParagraf"/>
              <w:numPr>
                <w:ilvl w:val="0"/>
                <w:numId w:val="4"/>
              </w:numPr>
              <w:jc w:val="both"/>
            </w:pPr>
            <w:r>
              <w:t>Teslimat süresinin kısalması</w:t>
            </w:r>
            <w:r w:rsidR="00D04BF9">
              <w:t>,</w:t>
            </w:r>
          </w:p>
          <w:p w:rsidR="00740021" w:rsidRDefault="00740021" w:rsidP="00D04BF9">
            <w:pPr>
              <w:pStyle w:val="ListeParagraf"/>
              <w:numPr>
                <w:ilvl w:val="0"/>
                <w:numId w:val="4"/>
              </w:numPr>
              <w:jc w:val="both"/>
            </w:pPr>
            <w:r>
              <w:t>Sevkiyat takibi</w:t>
            </w:r>
            <w:r w:rsidR="00D04BF9">
              <w:t>,</w:t>
            </w:r>
          </w:p>
          <w:p w:rsidR="00740021" w:rsidRDefault="00740021" w:rsidP="00D04BF9">
            <w:pPr>
              <w:pStyle w:val="ListeParagraf"/>
              <w:numPr>
                <w:ilvl w:val="0"/>
                <w:numId w:val="4"/>
              </w:numPr>
              <w:jc w:val="both"/>
            </w:pPr>
            <w:r>
              <w:t>Maliyet avantajı</w:t>
            </w:r>
            <w:r w:rsidR="00D04BF9">
              <w:t>,</w:t>
            </w:r>
          </w:p>
          <w:p w:rsidR="00740021" w:rsidRDefault="00740021" w:rsidP="00D04BF9">
            <w:pPr>
              <w:pStyle w:val="ListeParagraf"/>
              <w:numPr>
                <w:ilvl w:val="0"/>
                <w:numId w:val="4"/>
              </w:numPr>
              <w:jc w:val="both"/>
            </w:pPr>
            <w:r>
              <w:t>Rekabet</w:t>
            </w:r>
            <w:r w:rsidR="00D04BF9">
              <w:t>,</w:t>
            </w:r>
          </w:p>
          <w:p w:rsidR="00740021" w:rsidRDefault="00740021" w:rsidP="00D04BF9">
            <w:pPr>
              <w:pStyle w:val="ListeParagraf"/>
              <w:numPr>
                <w:ilvl w:val="0"/>
                <w:numId w:val="4"/>
              </w:numPr>
              <w:jc w:val="both"/>
            </w:pPr>
            <w:r>
              <w:t>Hareket noktası</w:t>
            </w:r>
            <w:r w:rsidR="00B32729">
              <w:t>ndan v</w:t>
            </w:r>
            <w:r>
              <w:t>arış noktasın</w:t>
            </w:r>
            <w:r w:rsidR="00B32729">
              <w:t>a kesintisiz taşıma,</w:t>
            </w:r>
          </w:p>
          <w:p w:rsidR="00740021" w:rsidRDefault="00740021" w:rsidP="00D04BF9">
            <w:pPr>
              <w:pStyle w:val="ListeParagraf"/>
              <w:numPr>
                <w:ilvl w:val="0"/>
                <w:numId w:val="4"/>
              </w:numPr>
              <w:jc w:val="both"/>
            </w:pPr>
            <w:r>
              <w:t>Eşyanın ilave tahmil-tahliye işlemine konu edilmemesi</w:t>
            </w:r>
            <w:r w:rsidR="00D04BF9">
              <w:t>,</w:t>
            </w:r>
          </w:p>
          <w:p w:rsidR="00D04BF9" w:rsidRDefault="00D04BF9" w:rsidP="00D04BF9">
            <w:pPr>
              <w:pStyle w:val="ListeParagraf"/>
              <w:numPr>
                <w:ilvl w:val="0"/>
                <w:numId w:val="4"/>
              </w:numPr>
              <w:jc w:val="both"/>
            </w:pPr>
            <w:r>
              <w:t>Kağıtsız Ortam,</w:t>
            </w:r>
          </w:p>
          <w:p w:rsidR="00FD0E65" w:rsidRPr="00D04BF9" w:rsidRDefault="00D04BF9" w:rsidP="00D04BF9">
            <w:pPr>
              <w:pStyle w:val="ListeParagraf"/>
              <w:numPr>
                <w:ilvl w:val="0"/>
                <w:numId w:val="4"/>
              </w:numPr>
              <w:jc w:val="both"/>
              <w:rPr>
                <w:rFonts w:cs="Times New Roman"/>
                <w:b/>
                <w:color w:val="212529"/>
              </w:rPr>
            </w:pPr>
            <w:r>
              <w:t>Teminat Kolaylığı,</w:t>
            </w:r>
          </w:p>
        </w:tc>
      </w:tr>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3</w:t>
            </w:r>
          </w:p>
        </w:tc>
        <w:tc>
          <w:tcPr>
            <w:tcW w:w="7507" w:type="dxa"/>
            <w:tcBorders>
              <w:bottom w:val="dashSmallGap" w:sz="4" w:space="0" w:color="auto"/>
            </w:tcBorders>
          </w:tcPr>
          <w:p w:rsidR="00FD0E65" w:rsidRDefault="002E67CB" w:rsidP="00FD0E65">
            <w:pPr>
              <w:pStyle w:val="ListeParagraf"/>
              <w:ind w:left="0"/>
              <w:jc w:val="both"/>
              <w:rPr>
                <w:rFonts w:cs="Times New Roman"/>
                <w:b/>
                <w:color w:val="212529"/>
              </w:rPr>
            </w:pPr>
            <w:r>
              <w:rPr>
                <w:rFonts w:cs="Times New Roman"/>
                <w:b/>
                <w:color w:val="212529"/>
              </w:rPr>
              <w:t>Ulusal Transit Rejimi</w:t>
            </w:r>
            <w:r w:rsidR="00821B21">
              <w:rPr>
                <w:rFonts w:cs="Times New Roman"/>
                <w:b/>
                <w:color w:val="212529"/>
              </w:rPr>
              <w:t xml:space="preserve"> (TR)</w:t>
            </w:r>
            <w:r>
              <w:rPr>
                <w:rFonts w:cs="Times New Roman"/>
                <w:b/>
                <w:color w:val="212529"/>
              </w:rPr>
              <w:t xml:space="preserve"> </w:t>
            </w:r>
            <w:r w:rsidR="00821B21">
              <w:rPr>
                <w:rFonts w:cs="Times New Roman"/>
                <w:b/>
                <w:color w:val="212529"/>
              </w:rPr>
              <w:t xml:space="preserve">ile </w:t>
            </w:r>
            <w:r w:rsidR="00821B21">
              <w:rPr>
                <w:rFonts w:cs="Times New Roman"/>
                <w:b/>
                <w:color w:val="212529"/>
              </w:rPr>
              <w:t>Ortak Transit Rejimi</w:t>
            </w:r>
            <w:r w:rsidR="00821B21">
              <w:rPr>
                <w:rFonts w:cs="Times New Roman"/>
                <w:b/>
                <w:color w:val="212529"/>
              </w:rPr>
              <w:t xml:space="preserve"> (T1&amp;T2)</w:t>
            </w:r>
            <w:r w:rsidR="00821B21">
              <w:rPr>
                <w:rFonts w:cs="Times New Roman"/>
                <w:b/>
                <w:color w:val="212529"/>
              </w:rPr>
              <w:t xml:space="preserve"> </w:t>
            </w:r>
            <w:r>
              <w:rPr>
                <w:rFonts w:cs="Times New Roman"/>
                <w:b/>
                <w:color w:val="212529"/>
              </w:rPr>
              <w:t xml:space="preserve">Arasında Ne Fark Vardır?  </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CE37B0" w:rsidRDefault="00821B21" w:rsidP="001978A1">
            <w:pPr>
              <w:pStyle w:val="ListeParagraf"/>
              <w:ind w:left="360"/>
              <w:jc w:val="both"/>
              <w:rPr>
                <w:rFonts w:cs="Times New Roman"/>
                <w:color w:val="222222"/>
                <w:szCs w:val="24"/>
                <w:shd w:val="clear" w:color="auto" w:fill="FFFFFF"/>
              </w:rPr>
            </w:pPr>
            <w:r w:rsidRPr="00A6631B">
              <w:rPr>
                <w:rFonts w:cs="Times New Roman"/>
                <w:color w:val="222222"/>
                <w:szCs w:val="24"/>
                <w:shd w:val="clear" w:color="auto" w:fill="FFFFFF"/>
              </w:rPr>
              <w:t xml:space="preserve">Ulusal </w:t>
            </w:r>
            <w:r>
              <w:rPr>
                <w:rFonts w:cs="Times New Roman"/>
                <w:color w:val="222222"/>
                <w:szCs w:val="24"/>
                <w:shd w:val="clear" w:color="auto" w:fill="FFFFFF"/>
              </w:rPr>
              <w:t>T</w:t>
            </w:r>
            <w:r w:rsidRPr="00A6631B">
              <w:rPr>
                <w:rFonts w:cs="Times New Roman"/>
                <w:color w:val="222222"/>
                <w:szCs w:val="24"/>
                <w:shd w:val="clear" w:color="auto" w:fill="FFFFFF"/>
              </w:rPr>
              <w:t xml:space="preserve">ransit </w:t>
            </w:r>
            <w:r>
              <w:rPr>
                <w:rFonts w:cs="Times New Roman"/>
                <w:color w:val="222222"/>
                <w:szCs w:val="24"/>
                <w:shd w:val="clear" w:color="auto" w:fill="FFFFFF"/>
              </w:rPr>
              <w:t>R</w:t>
            </w:r>
            <w:r w:rsidRPr="00A6631B">
              <w:rPr>
                <w:rFonts w:cs="Times New Roman"/>
                <w:color w:val="222222"/>
                <w:szCs w:val="24"/>
                <w:shd w:val="clear" w:color="auto" w:fill="FFFFFF"/>
              </w:rPr>
              <w:t>ejimi</w:t>
            </w:r>
            <w:r>
              <w:rPr>
                <w:rFonts w:cs="Times New Roman"/>
                <w:color w:val="222222"/>
                <w:szCs w:val="24"/>
                <w:shd w:val="clear" w:color="auto" w:fill="FFFFFF"/>
              </w:rPr>
              <w:t>,</w:t>
            </w:r>
            <w:r w:rsidRPr="00A6631B">
              <w:rPr>
                <w:rFonts w:cs="Times New Roman"/>
                <w:color w:val="222222"/>
                <w:szCs w:val="24"/>
                <w:shd w:val="clear" w:color="auto" w:fill="FFFFFF"/>
              </w:rPr>
              <w:t xml:space="preserve"> Türkiye Gümrük Bölgesi içerisinde başlayıp</w:t>
            </w:r>
            <w:r>
              <w:rPr>
                <w:rFonts w:cs="Times New Roman"/>
                <w:color w:val="222222"/>
                <w:szCs w:val="24"/>
                <w:shd w:val="clear" w:color="auto" w:fill="FFFFFF"/>
              </w:rPr>
              <w:t xml:space="preserve">, yine Türkiye Gümrük Bölgesinde </w:t>
            </w:r>
            <w:r w:rsidRPr="00A6631B">
              <w:rPr>
                <w:rFonts w:cs="Times New Roman"/>
                <w:color w:val="222222"/>
                <w:szCs w:val="24"/>
                <w:shd w:val="clear" w:color="auto" w:fill="FFFFFF"/>
              </w:rPr>
              <w:t>biten</w:t>
            </w:r>
            <w:r w:rsidRPr="00A6631B">
              <w:rPr>
                <w:rFonts w:cs="Times New Roman"/>
                <w:color w:val="222222"/>
                <w:szCs w:val="24"/>
                <w:shd w:val="clear" w:color="auto" w:fill="FFFFFF"/>
              </w:rPr>
              <w:t xml:space="preserve"> transit rejimini ifade etmekte</w:t>
            </w:r>
            <w:r>
              <w:rPr>
                <w:rFonts w:cs="Times New Roman"/>
                <w:color w:val="222222"/>
                <w:szCs w:val="24"/>
                <w:shd w:val="clear" w:color="auto" w:fill="FFFFFF"/>
              </w:rPr>
              <w:t xml:space="preserve">dir. Örneğin Ambarlı Gümrük Müdürlüğüne bağlı bir antrepoda bulunan serbest dolaşımda </w:t>
            </w:r>
            <w:r w:rsidR="001978A1">
              <w:rPr>
                <w:rFonts w:cs="Times New Roman"/>
                <w:color w:val="222222"/>
                <w:szCs w:val="24"/>
                <w:shd w:val="clear" w:color="auto" w:fill="FFFFFF"/>
              </w:rPr>
              <w:t>bulunmayan</w:t>
            </w:r>
            <w:r w:rsidR="00572E3D">
              <w:rPr>
                <w:rFonts w:cs="Times New Roman"/>
                <w:color w:val="222222"/>
                <w:szCs w:val="24"/>
                <w:shd w:val="clear" w:color="auto" w:fill="FFFFFF"/>
              </w:rPr>
              <w:t xml:space="preserve"> </w:t>
            </w:r>
            <w:r w:rsidR="001978A1">
              <w:rPr>
                <w:rFonts w:cs="Times New Roman"/>
                <w:color w:val="222222"/>
                <w:szCs w:val="24"/>
                <w:shd w:val="clear" w:color="auto" w:fill="FFFFFF"/>
              </w:rPr>
              <w:t xml:space="preserve">eşyanın Karaman Gümrük Müdürlüğünde Serbest Dolaşıma Giriş Rejimine tabi tutulmak istenmesi durumunda </w:t>
            </w:r>
            <w:proofErr w:type="gramStart"/>
            <w:r w:rsidR="001978A1">
              <w:rPr>
                <w:rFonts w:cs="Times New Roman"/>
                <w:color w:val="222222"/>
                <w:szCs w:val="24"/>
                <w:shd w:val="clear" w:color="auto" w:fill="FFFFFF"/>
              </w:rPr>
              <w:t>mezkur</w:t>
            </w:r>
            <w:proofErr w:type="gramEnd"/>
            <w:r w:rsidR="001978A1">
              <w:rPr>
                <w:rFonts w:cs="Times New Roman"/>
                <w:color w:val="222222"/>
                <w:szCs w:val="24"/>
                <w:shd w:val="clear" w:color="auto" w:fill="FFFFFF"/>
              </w:rPr>
              <w:t xml:space="preserve"> eşyanın İstanbul’dan Karaman’a </w:t>
            </w:r>
            <w:r w:rsidR="00CE37B0">
              <w:rPr>
                <w:rFonts w:cs="Times New Roman"/>
                <w:color w:val="222222"/>
                <w:szCs w:val="24"/>
                <w:shd w:val="clear" w:color="auto" w:fill="FFFFFF"/>
              </w:rPr>
              <w:t>transit işlemleri</w:t>
            </w:r>
            <w:r w:rsidR="001978A1">
              <w:rPr>
                <w:rFonts w:cs="Times New Roman"/>
                <w:color w:val="222222"/>
                <w:szCs w:val="24"/>
                <w:shd w:val="clear" w:color="auto" w:fill="FFFFFF"/>
              </w:rPr>
              <w:t>, Ulusal Transit Rejimi</w:t>
            </w:r>
            <w:r>
              <w:rPr>
                <w:rFonts w:cs="Times New Roman"/>
                <w:color w:val="222222"/>
                <w:szCs w:val="24"/>
                <w:shd w:val="clear" w:color="auto" w:fill="FFFFFF"/>
              </w:rPr>
              <w:t xml:space="preserve"> </w:t>
            </w:r>
            <w:r w:rsidR="001978A1">
              <w:rPr>
                <w:rFonts w:cs="Times New Roman"/>
                <w:color w:val="222222"/>
                <w:szCs w:val="24"/>
                <w:shd w:val="clear" w:color="auto" w:fill="FFFFFF"/>
              </w:rPr>
              <w:t>kapsamında yapılmakta</w:t>
            </w:r>
            <w:r w:rsidR="00CE37B0">
              <w:rPr>
                <w:rFonts w:cs="Times New Roman"/>
                <w:color w:val="222222"/>
                <w:szCs w:val="24"/>
                <w:shd w:val="clear" w:color="auto" w:fill="FFFFFF"/>
              </w:rPr>
              <w:t xml:space="preserve"> olup,</w:t>
            </w:r>
            <w:r w:rsidRPr="00A6631B">
              <w:rPr>
                <w:rFonts w:cs="Times New Roman"/>
                <w:color w:val="222222"/>
                <w:szCs w:val="24"/>
                <w:shd w:val="clear" w:color="auto" w:fill="FFFFFF"/>
              </w:rPr>
              <w:t xml:space="preserve"> </w:t>
            </w:r>
            <w:r w:rsidR="00CE37B0">
              <w:rPr>
                <w:rFonts w:cs="Times New Roman"/>
                <w:color w:val="222222"/>
                <w:szCs w:val="24"/>
                <w:shd w:val="clear" w:color="auto" w:fill="FFFFFF"/>
              </w:rPr>
              <w:t>“</w:t>
            </w:r>
            <w:r w:rsidRPr="00A6631B">
              <w:rPr>
                <w:rFonts w:cs="Times New Roman"/>
                <w:color w:val="222222"/>
                <w:szCs w:val="24"/>
                <w:shd w:val="clear" w:color="auto" w:fill="FFFFFF"/>
              </w:rPr>
              <w:t>TR</w:t>
            </w:r>
            <w:r w:rsidR="00CE37B0">
              <w:rPr>
                <w:rFonts w:cs="Times New Roman"/>
                <w:color w:val="222222"/>
                <w:szCs w:val="24"/>
                <w:shd w:val="clear" w:color="auto" w:fill="FFFFFF"/>
              </w:rPr>
              <w:t>”</w:t>
            </w:r>
            <w:r w:rsidRPr="00A6631B">
              <w:rPr>
                <w:rFonts w:cs="Times New Roman"/>
                <w:color w:val="222222"/>
                <w:szCs w:val="24"/>
                <w:shd w:val="clear" w:color="auto" w:fill="FFFFFF"/>
              </w:rPr>
              <w:t xml:space="preserve"> rejim kodu kullanılmaktadır. </w:t>
            </w:r>
          </w:p>
          <w:p w:rsidR="00CE37B0" w:rsidRDefault="00CE37B0" w:rsidP="001978A1">
            <w:pPr>
              <w:pStyle w:val="ListeParagraf"/>
              <w:ind w:left="360"/>
              <w:jc w:val="both"/>
              <w:rPr>
                <w:rFonts w:cs="Times New Roman"/>
                <w:color w:val="222222"/>
                <w:szCs w:val="24"/>
                <w:shd w:val="clear" w:color="auto" w:fill="FFFFFF"/>
              </w:rPr>
            </w:pPr>
          </w:p>
          <w:p w:rsidR="00FD0E65" w:rsidRDefault="00821B21" w:rsidP="001978A1">
            <w:pPr>
              <w:pStyle w:val="ListeParagraf"/>
              <w:ind w:left="360"/>
              <w:jc w:val="both"/>
              <w:rPr>
                <w:rFonts w:cs="Times New Roman"/>
                <w:b/>
                <w:color w:val="212529"/>
              </w:rPr>
            </w:pPr>
            <w:r w:rsidRPr="00A6631B">
              <w:rPr>
                <w:rFonts w:cs="Times New Roman"/>
                <w:color w:val="222222"/>
                <w:szCs w:val="24"/>
                <w:shd w:val="clear" w:color="auto" w:fill="FFFFFF"/>
              </w:rPr>
              <w:t xml:space="preserve">Ortak </w:t>
            </w:r>
            <w:r w:rsidR="001978A1">
              <w:rPr>
                <w:rFonts w:cs="Times New Roman"/>
                <w:color w:val="222222"/>
                <w:szCs w:val="24"/>
                <w:shd w:val="clear" w:color="auto" w:fill="FFFFFF"/>
              </w:rPr>
              <w:t>T</w:t>
            </w:r>
            <w:r w:rsidRPr="00A6631B">
              <w:rPr>
                <w:rFonts w:cs="Times New Roman"/>
                <w:color w:val="222222"/>
                <w:szCs w:val="24"/>
                <w:shd w:val="clear" w:color="auto" w:fill="FFFFFF"/>
              </w:rPr>
              <w:t xml:space="preserve">ransit </w:t>
            </w:r>
            <w:r w:rsidR="001978A1">
              <w:rPr>
                <w:rFonts w:cs="Times New Roman"/>
                <w:color w:val="222222"/>
                <w:szCs w:val="24"/>
                <w:shd w:val="clear" w:color="auto" w:fill="FFFFFF"/>
              </w:rPr>
              <w:t>R</w:t>
            </w:r>
            <w:r w:rsidRPr="00A6631B">
              <w:rPr>
                <w:rFonts w:cs="Times New Roman"/>
                <w:color w:val="222222"/>
                <w:szCs w:val="24"/>
                <w:shd w:val="clear" w:color="auto" w:fill="FFFFFF"/>
              </w:rPr>
              <w:t xml:space="preserve">ejimi ise Ortak Transit Sözleşmesi kapsamındaki taşımalara </w:t>
            </w:r>
            <w:r w:rsidR="00CE37B0" w:rsidRPr="00A6631B">
              <w:rPr>
                <w:rFonts w:cs="Times New Roman"/>
                <w:color w:val="222222"/>
                <w:szCs w:val="24"/>
                <w:shd w:val="clear" w:color="auto" w:fill="FFFFFF"/>
              </w:rPr>
              <w:t>(AB</w:t>
            </w:r>
            <w:r w:rsidR="001978A1">
              <w:rPr>
                <w:rFonts w:cs="Times New Roman"/>
                <w:color w:val="222222"/>
                <w:szCs w:val="24"/>
                <w:shd w:val="clear" w:color="auto" w:fill="FFFFFF"/>
              </w:rPr>
              <w:t>-</w:t>
            </w:r>
            <w:r w:rsidRPr="00A6631B">
              <w:rPr>
                <w:rFonts w:cs="Times New Roman"/>
                <w:color w:val="222222"/>
                <w:szCs w:val="24"/>
                <w:shd w:val="clear" w:color="auto" w:fill="FFFFFF"/>
              </w:rPr>
              <w:t>EFTA</w:t>
            </w:r>
            <w:r w:rsidR="001978A1">
              <w:rPr>
                <w:rFonts w:cs="Times New Roman"/>
                <w:color w:val="222222"/>
                <w:szCs w:val="24"/>
                <w:shd w:val="clear" w:color="auto" w:fill="FFFFFF"/>
              </w:rPr>
              <w:t>-Türkiye arasındaki taşımalar)</w:t>
            </w:r>
            <w:r w:rsidRPr="00A6631B">
              <w:rPr>
                <w:rFonts w:cs="Times New Roman"/>
                <w:color w:val="222222"/>
                <w:szCs w:val="24"/>
                <w:shd w:val="clear" w:color="auto" w:fill="FFFFFF"/>
              </w:rPr>
              <w:t xml:space="preserve"> uygulanmakta olup</w:t>
            </w:r>
            <w:r w:rsidR="001978A1">
              <w:rPr>
                <w:rFonts w:cs="Times New Roman"/>
                <w:color w:val="222222"/>
                <w:szCs w:val="24"/>
                <w:shd w:val="clear" w:color="auto" w:fill="FFFFFF"/>
              </w:rPr>
              <w:t>,</w:t>
            </w:r>
            <w:r w:rsidRPr="00A6631B">
              <w:rPr>
                <w:rFonts w:cs="Times New Roman"/>
                <w:color w:val="222222"/>
                <w:szCs w:val="24"/>
                <w:shd w:val="clear" w:color="auto" w:fill="FFFFFF"/>
              </w:rPr>
              <w:t xml:space="preserve"> eşyanın topluluk statüsüne göre T1, T2, T2F gibi rejim kodları kullanılır. Eşya, Türkiye Gümrük Bölgesi içinde bir noktadan diğerine ortak transit rejimi kapsamında taşınamaz.</w:t>
            </w:r>
            <w:r w:rsidR="001978A1">
              <w:rPr>
                <w:rFonts w:cs="Times New Roman"/>
                <w:color w:val="222222"/>
                <w:szCs w:val="24"/>
                <w:shd w:val="clear" w:color="auto" w:fill="FFFFFF"/>
              </w:rPr>
              <w:t xml:space="preserve"> Bununla birlikte Ortak Transit Rejimi kapsamında </w:t>
            </w:r>
            <w:r w:rsidR="001978A1" w:rsidRPr="004271BF">
              <w:rPr>
                <w:rFonts w:cs="Times New Roman"/>
                <w:color w:val="000000" w:themeColor="text1"/>
                <w:szCs w:val="24"/>
              </w:rPr>
              <w:t>Türkiye’den bir AB ve/veya EFTA ülkesine yapılacak karayolu taşımasında örneğin Kars’tan açılacak</w:t>
            </w:r>
            <w:r w:rsidR="00CE37B0">
              <w:rPr>
                <w:rFonts w:cs="Times New Roman"/>
                <w:color w:val="000000" w:themeColor="text1"/>
                <w:szCs w:val="24"/>
              </w:rPr>
              <w:t xml:space="preserve"> </w:t>
            </w:r>
            <w:r w:rsidR="001978A1" w:rsidRPr="004271BF">
              <w:rPr>
                <w:rFonts w:cs="Times New Roman"/>
                <w:color w:val="000000" w:themeColor="text1"/>
                <w:szCs w:val="24"/>
              </w:rPr>
              <w:t xml:space="preserve">T1 beyannamesi ile Londra ya da Oslo’ya kadar eşyanın tek beyan ve tek teminat ile taşınması Ortak Transit </w:t>
            </w:r>
            <w:r w:rsidR="001978A1">
              <w:rPr>
                <w:rFonts w:cs="Times New Roman"/>
                <w:color w:val="000000" w:themeColor="text1"/>
                <w:szCs w:val="24"/>
              </w:rPr>
              <w:t>R</w:t>
            </w:r>
            <w:r w:rsidR="001978A1" w:rsidRPr="004271BF">
              <w:rPr>
                <w:rFonts w:cs="Times New Roman"/>
                <w:color w:val="000000" w:themeColor="text1"/>
                <w:szCs w:val="24"/>
              </w:rPr>
              <w:t>ejimi sayesinde mümkün</w:t>
            </w:r>
            <w:r w:rsidR="001978A1">
              <w:rPr>
                <w:rFonts w:cs="Times New Roman"/>
                <w:color w:val="000000" w:themeColor="text1"/>
                <w:szCs w:val="24"/>
              </w:rPr>
              <w:t>dür.</w:t>
            </w:r>
          </w:p>
        </w:tc>
      </w:tr>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lastRenderedPageBreak/>
              <w:t>4</w:t>
            </w:r>
          </w:p>
        </w:tc>
        <w:tc>
          <w:tcPr>
            <w:tcW w:w="7507" w:type="dxa"/>
            <w:tcBorders>
              <w:bottom w:val="dashSmallGap" w:sz="4" w:space="0" w:color="auto"/>
            </w:tcBorders>
          </w:tcPr>
          <w:p w:rsidR="00FD0E65" w:rsidRPr="00BE62D5" w:rsidRDefault="00BE62D5" w:rsidP="00BE62D5">
            <w:pPr>
              <w:jc w:val="both"/>
              <w:rPr>
                <w:b/>
                <w:color w:val="212529"/>
              </w:rPr>
            </w:pPr>
            <w:r w:rsidRPr="00BE62D5">
              <w:rPr>
                <w:b/>
              </w:rPr>
              <w:t xml:space="preserve">LRN </w:t>
            </w:r>
            <w:proofErr w:type="gramStart"/>
            <w:r w:rsidRPr="00BE62D5">
              <w:rPr>
                <w:b/>
              </w:rPr>
              <w:t>İle</w:t>
            </w:r>
            <w:proofErr w:type="gramEnd"/>
            <w:r w:rsidRPr="00BE62D5">
              <w:rPr>
                <w:b/>
              </w:rPr>
              <w:t xml:space="preserve"> </w:t>
            </w:r>
            <w:r w:rsidRPr="00BE62D5">
              <w:rPr>
                <w:b/>
              </w:rPr>
              <w:t>MRN K</w:t>
            </w:r>
            <w:r>
              <w:rPr>
                <w:b/>
              </w:rPr>
              <w:t>avramı Ne Anlama Gelmektedir?</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FD0E65" w:rsidRPr="00BE62D5" w:rsidRDefault="00BE62D5" w:rsidP="00BE62D5">
            <w:pPr>
              <w:pStyle w:val="ListeParagraf"/>
              <w:ind w:left="319"/>
              <w:jc w:val="both"/>
            </w:pPr>
            <w:r>
              <w:t>LRN (</w:t>
            </w:r>
            <w:proofErr w:type="spellStart"/>
            <w:r>
              <w:t>Local</w:t>
            </w:r>
            <w:proofErr w:type="spellEnd"/>
            <w:r>
              <w:t xml:space="preserve"> Reference </w:t>
            </w:r>
            <w:proofErr w:type="spellStart"/>
            <w:r>
              <w:t>Number</w:t>
            </w:r>
            <w:proofErr w:type="spellEnd"/>
            <w:r>
              <w:t>), asıl sorumlu tarafından transit beyannamesinin sistem üzerinden düzenlenmesi ile sistem tarafından otomatik olarak verilen tescil numarasıdır. MRN (</w:t>
            </w:r>
            <w:proofErr w:type="spellStart"/>
            <w:r>
              <w:t>Movement</w:t>
            </w:r>
            <w:proofErr w:type="spellEnd"/>
            <w:r>
              <w:t xml:space="preserve"> Reference </w:t>
            </w:r>
            <w:proofErr w:type="spellStart"/>
            <w:r>
              <w:t>Number</w:t>
            </w:r>
            <w:proofErr w:type="spellEnd"/>
            <w:r>
              <w:t>) ise LRN almış bir transit beyannamesinin hareket idaresince kabul, tescil ve muayenesi sonucunda sistem tarafından otomatik olarak verilen tescil numarasıdır.</w:t>
            </w:r>
            <w:r w:rsidR="00087287">
              <w:t xml:space="preserve">  </w:t>
            </w:r>
          </w:p>
        </w:tc>
      </w:tr>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5</w:t>
            </w:r>
          </w:p>
        </w:tc>
        <w:tc>
          <w:tcPr>
            <w:tcW w:w="7507" w:type="dxa"/>
            <w:tcBorders>
              <w:bottom w:val="dashSmallGap" w:sz="4" w:space="0" w:color="auto"/>
            </w:tcBorders>
          </w:tcPr>
          <w:p w:rsidR="00FD0E65" w:rsidRDefault="00A97D7C" w:rsidP="00FD0E65">
            <w:pPr>
              <w:pStyle w:val="ListeParagraf"/>
              <w:ind w:left="0"/>
              <w:jc w:val="both"/>
              <w:rPr>
                <w:rFonts w:cs="Times New Roman"/>
                <w:b/>
                <w:color w:val="212529"/>
              </w:rPr>
            </w:pPr>
            <w:r>
              <w:rPr>
                <w:rFonts w:cs="Times New Roman"/>
                <w:b/>
                <w:color w:val="212529"/>
              </w:rPr>
              <w:t xml:space="preserve">Varış </w:t>
            </w:r>
            <w:proofErr w:type="gramStart"/>
            <w:r w:rsidR="00AC29B5">
              <w:rPr>
                <w:rFonts w:cs="Times New Roman"/>
                <w:b/>
                <w:color w:val="212529"/>
              </w:rPr>
              <w:t>Ve</w:t>
            </w:r>
            <w:proofErr w:type="gramEnd"/>
            <w:r>
              <w:rPr>
                <w:rFonts w:cs="Times New Roman"/>
                <w:b/>
                <w:color w:val="212529"/>
              </w:rPr>
              <w:t xml:space="preserve"> Uyuşmazlık Bildirimi Ne Demektir?</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A97D7C" w:rsidRDefault="00A97D7C" w:rsidP="00A97D7C">
            <w:pPr>
              <w:pStyle w:val="ListeParagraf"/>
              <w:ind w:left="319"/>
              <w:jc w:val="both"/>
            </w:pPr>
            <w:r>
              <w:t>Varış bildirimi, transit eşyası taşıyan aracın transit süresi içerisinde varış idaresine ulaştığının sistem üzerinden hareket idaresine bildirilmesidir. Varış bildiriminin yapılmasıyla birlikte beyannamenin statüsü (ARR_ADV) olur.</w:t>
            </w:r>
          </w:p>
          <w:p w:rsidR="00A97D7C" w:rsidRDefault="00A97D7C" w:rsidP="00A97D7C">
            <w:pPr>
              <w:pStyle w:val="ListeParagraf"/>
              <w:ind w:left="319"/>
              <w:jc w:val="both"/>
            </w:pPr>
          </w:p>
          <w:p w:rsidR="00A97D7C" w:rsidRDefault="00AC29B5" w:rsidP="00A97D7C">
            <w:pPr>
              <w:pStyle w:val="ListeParagraf"/>
              <w:ind w:left="319"/>
              <w:jc w:val="both"/>
            </w:pPr>
            <w:r>
              <w:t>Uyuşmazlık bildirimi ise,</w:t>
            </w:r>
            <w:r w:rsidR="00A97D7C">
              <w:t xml:space="preserve"> Kap ve kiloda farklılık çıkması durumunda, varış idaresince hareket idaresine </w:t>
            </w:r>
            <w:r>
              <w:t>yapılan bildirimi ifade eder.</w:t>
            </w:r>
            <w:r w:rsidR="00A97D7C">
              <w:t xml:space="preserve"> Yapılan uyuşmazlık bildirimlerine istinaden hareket idaresi uyuşmazlıkları çözer ve transit rejiminin ibra edilmesini </w:t>
            </w:r>
            <w:proofErr w:type="spellStart"/>
            <w:r w:rsidR="00A97D7C">
              <w:t>teminen</w:t>
            </w:r>
            <w:proofErr w:type="spellEnd"/>
            <w:r w:rsidR="00A97D7C">
              <w:t xml:space="preserve"> kapatma işlemlerini yapar. Uyuşmazlık bildiriminin dışında eksiklik fazlalık takibatı yapılır ve gerektiği durumlarda cezai işlemler yapılır.</w:t>
            </w:r>
          </w:p>
          <w:p w:rsidR="00A97D7C" w:rsidRDefault="00A97D7C" w:rsidP="00A97D7C">
            <w:pPr>
              <w:pStyle w:val="ListeParagraf"/>
              <w:ind w:left="319"/>
              <w:jc w:val="both"/>
              <w:rPr>
                <w:color w:val="212529"/>
              </w:rPr>
            </w:pPr>
          </w:p>
          <w:p w:rsidR="00A97D7C" w:rsidRDefault="00A97D7C" w:rsidP="00A97D7C">
            <w:pPr>
              <w:pStyle w:val="ListeParagraf"/>
              <w:ind w:left="319"/>
              <w:jc w:val="both"/>
            </w:pPr>
            <w:proofErr w:type="spellStart"/>
            <w:r>
              <w:t>NCTS’te</w:t>
            </w:r>
            <w:proofErr w:type="spellEnd"/>
            <w:r>
              <w:t xml:space="preserve"> kap/kilo dışında, plaka, kalem sayısı, mühür bilgileri ve ek belgeler ile ilgili olarak da uyuşmazlık bildirimi yapılabilir. Gönderici-alıcı bilgileriyle ilgili olarak, sistem üzerinden “diğer” ve “açıklamalar” alanları kullanılarak uyuşmazlık bildirimi yapılması mümkündür.</w:t>
            </w:r>
          </w:p>
          <w:p w:rsidR="00A97D7C" w:rsidRDefault="00A97D7C" w:rsidP="00A97D7C">
            <w:pPr>
              <w:pStyle w:val="ListeParagraf"/>
              <w:ind w:left="319"/>
              <w:jc w:val="both"/>
            </w:pPr>
          </w:p>
          <w:p w:rsidR="00FD0E65" w:rsidRPr="00A97D7C" w:rsidRDefault="00A97D7C" w:rsidP="00A97D7C">
            <w:pPr>
              <w:pStyle w:val="ListeParagraf"/>
              <w:ind w:left="319"/>
              <w:jc w:val="both"/>
            </w:pPr>
            <w:proofErr w:type="spellStart"/>
            <w:r>
              <w:t>NCTS’te</w:t>
            </w:r>
            <w:proofErr w:type="spellEnd"/>
            <w:r>
              <w:t xml:space="preserve">, marka ve numaralar, konteyner </w:t>
            </w:r>
            <w:proofErr w:type="spellStart"/>
            <w:r>
              <w:t>no</w:t>
            </w:r>
            <w:proofErr w:type="spellEnd"/>
            <w:r>
              <w:t>, eşya cinsi ve kodu, rejim türü ve hassasiyet kodu-miktarı hakkında uyuşmazlık bildirim</w:t>
            </w:r>
            <w:r w:rsidR="00416C79">
              <w:t>i</w:t>
            </w:r>
            <w:r>
              <w:t xml:space="preserve"> yapılamaz.</w:t>
            </w:r>
          </w:p>
        </w:tc>
      </w:tr>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6</w:t>
            </w:r>
          </w:p>
        </w:tc>
        <w:tc>
          <w:tcPr>
            <w:tcW w:w="7507" w:type="dxa"/>
            <w:tcBorders>
              <w:bottom w:val="dashSmallGap" w:sz="4" w:space="0" w:color="auto"/>
            </w:tcBorders>
          </w:tcPr>
          <w:p w:rsidR="00FD0E65" w:rsidRDefault="00221916" w:rsidP="00FD0E65">
            <w:pPr>
              <w:pStyle w:val="ListeParagraf"/>
              <w:ind w:left="0"/>
              <w:jc w:val="both"/>
              <w:rPr>
                <w:rFonts w:cs="Times New Roman"/>
                <w:b/>
                <w:color w:val="212529"/>
              </w:rPr>
            </w:pPr>
            <w:r>
              <w:rPr>
                <w:rFonts w:cs="Times New Roman"/>
                <w:b/>
                <w:color w:val="212529"/>
              </w:rPr>
              <w:t>İbra Nedir?</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221916" w:rsidRDefault="00221916" w:rsidP="00221916">
            <w:pPr>
              <w:pStyle w:val="ListeParagraf"/>
              <w:ind w:left="319"/>
              <w:jc w:val="both"/>
              <w:rPr>
                <w:rFonts w:cs="Times New Roman"/>
                <w:color w:val="000000" w:themeColor="text1"/>
                <w:szCs w:val="24"/>
                <w:shd w:val="clear" w:color="auto" w:fill="FFFFFF"/>
              </w:rPr>
            </w:pPr>
            <w:r w:rsidRPr="00221916">
              <w:rPr>
                <w:rFonts w:cs="Times New Roman"/>
                <w:color w:val="000000" w:themeColor="text1"/>
                <w:szCs w:val="24"/>
                <w:shd w:val="clear" w:color="auto" w:fill="FFFFFF"/>
              </w:rPr>
              <w:t>İbra,</w:t>
            </w:r>
            <w:r w:rsidR="00A81A38">
              <w:rPr>
                <w:rFonts w:cs="Times New Roman"/>
                <w:color w:val="000000" w:themeColor="text1"/>
                <w:szCs w:val="24"/>
                <w:shd w:val="clear" w:color="auto" w:fill="FFFFFF"/>
              </w:rPr>
              <w:t xml:space="preserve"> </w:t>
            </w:r>
            <w:r w:rsidRPr="00221916">
              <w:rPr>
                <w:rFonts w:cs="Times New Roman"/>
                <w:color w:val="000000" w:themeColor="text1"/>
                <w:szCs w:val="24"/>
                <w:shd w:val="clear" w:color="auto" w:fill="FFFFFF"/>
              </w:rPr>
              <w:t>Arapçadan</w:t>
            </w:r>
            <w:r w:rsidRPr="00221916">
              <w:rPr>
                <w:rFonts w:cs="Times New Roman"/>
                <w:color w:val="000000" w:themeColor="text1"/>
                <w:szCs w:val="24"/>
                <w:shd w:val="clear" w:color="auto" w:fill="FFFFFF"/>
              </w:rPr>
              <w:t xml:space="preserve"> </w:t>
            </w:r>
            <w:r w:rsidRPr="00221916">
              <w:rPr>
                <w:rFonts w:cs="Times New Roman"/>
                <w:color w:val="000000" w:themeColor="text1"/>
                <w:szCs w:val="24"/>
                <w:shd w:val="clear" w:color="auto" w:fill="FFFFFF"/>
              </w:rPr>
              <w:t>Türkçeye</w:t>
            </w:r>
            <w:r w:rsidRPr="00221916">
              <w:rPr>
                <w:rFonts w:cs="Times New Roman"/>
                <w:color w:val="000000" w:themeColor="text1"/>
                <w:szCs w:val="24"/>
                <w:shd w:val="clear" w:color="auto" w:fill="FFFFFF"/>
              </w:rPr>
              <w:t xml:space="preserve"> gir</w:t>
            </w:r>
            <w:r>
              <w:rPr>
                <w:rFonts w:cs="Times New Roman"/>
                <w:color w:val="000000" w:themeColor="text1"/>
                <w:szCs w:val="24"/>
                <w:shd w:val="clear" w:color="auto" w:fill="FFFFFF"/>
              </w:rPr>
              <w:t>miş</w:t>
            </w:r>
            <w:r w:rsidR="00A81A38">
              <w:rPr>
                <w:rFonts w:cs="Times New Roman"/>
                <w:color w:val="000000" w:themeColor="text1"/>
                <w:szCs w:val="24"/>
                <w:shd w:val="clear" w:color="auto" w:fill="FFFFFF"/>
              </w:rPr>
              <w:t xml:space="preserve"> olup,</w:t>
            </w:r>
            <w:r w:rsidRPr="00221916">
              <w:rPr>
                <w:rFonts w:cs="Times New Roman"/>
                <w:color w:val="000000" w:themeColor="text1"/>
                <w:szCs w:val="24"/>
                <w:shd w:val="clear" w:color="auto" w:fill="FFFFFF"/>
              </w:rPr>
              <w:t xml:space="preserve"> </w:t>
            </w:r>
            <w:r w:rsidR="00A81A38">
              <w:rPr>
                <w:rFonts w:cs="Times New Roman"/>
                <w:color w:val="000000" w:themeColor="text1"/>
                <w:szCs w:val="24"/>
                <w:shd w:val="clear" w:color="auto" w:fill="FFFFFF"/>
              </w:rPr>
              <w:t>“</w:t>
            </w:r>
            <w:r w:rsidRPr="00221916">
              <w:rPr>
                <w:rFonts w:cs="Times New Roman"/>
                <w:color w:val="000000" w:themeColor="text1"/>
                <w:szCs w:val="24"/>
                <w:shd w:val="clear" w:color="auto" w:fill="FFFFFF"/>
              </w:rPr>
              <w:t>Aklama</w:t>
            </w:r>
            <w:r w:rsidR="00A81A38">
              <w:rPr>
                <w:rFonts w:cs="Times New Roman"/>
                <w:color w:val="000000" w:themeColor="text1"/>
                <w:szCs w:val="24"/>
                <w:shd w:val="clear" w:color="auto" w:fill="FFFFFF"/>
              </w:rPr>
              <w:t>”</w:t>
            </w:r>
            <w:r w:rsidRPr="00221916">
              <w:rPr>
                <w:rFonts w:cs="Times New Roman"/>
                <w:color w:val="000000" w:themeColor="text1"/>
                <w:szCs w:val="24"/>
                <w:shd w:val="clear" w:color="auto" w:fill="FFFFFF"/>
              </w:rPr>
              <w:t xml:space="preserve">, </w:t>
            </w:r>
            <w:r w:rsidR="00A81A38">
              <w:rPr>
                <w:rFonts w:cs="Times New Roman"/>
                <w:color w:val="000000" w:themeColor="text1"/>
                <w:szCs w:val="24"/>
                <w:shd w:val="clear" w:color="auto" w:fill="FFFFFF"/>
              </w:rPr>
              <w:t>“</w:t>
            </w:r>
            <w:r w:rsidRPr="00221916">
              <w:rPr>
                <w:rFonts w:cs="Times New Roman"/>
                <w:color w:val="000000" w:themeColor="text1"/>
                <w:szCs w:val="24"/>
                <w:shd w:val="clear" w:color="auto" w:fill="FFFFFF"/>
              </w:rPr>
              <w:t>Temize Çıkarma</w:t>
            </w:r>
            <w:r w:rsidR="00A81A38">
              <w:rPr>
                <w:rFonts w:cs="Times New Roman"/>
                <w:color w:val="000000" w:themeColor="text1"/>
                <w:szCs w:val="24"/>
                <w:shd w:val="clear" w:color="auto" w:fill="FFFFFF"/>
              </w:rPr>
              <w:t>”</w:t>
            </w:r>
            <w:r w:rsidRPr="00221916">
              <w:rPr>
                <w:rFonts w:cs="Times New Roman"/>
                <w:color w:val="000000" w:themeColor="text1"/>
                <w:szCs w:val="24"/>
                <w:shd w:val="clear" w:color="auto" w:fill="FFFFFF"/>
              </w:rPr>
              <w:t xml:space="preserve"> </w:t>
            </w:r>
            <w:r w:rsidR="00A81A38">
              <w:rPr>
                <w:rFonts w:cs="Times New Roman"/>
                <w:color w:val="000000" w:themeColor="text1"/>
                <w:szCs w:val="24"/>
                <w:shd w:val="clear" w:color="auto" w:fill="FFFFFF"/>
              </w:rPr>
              <w:t xml:space="preserve">manalarını ihtiva etmektedir. </w:t>
            </w:r>
            <w:r>
              <w:rPr>
                <w:rFonts w:cs="Times New Roman"/>
                <w:color w:val="000000" w:themeColor="text1"/>
                <w:szCs w:val="24"/>
                <w:shd w:val="clear" w:color="auto" w:fill="FFFFFF"/>
              </w:rPr>
              <w:t>Transit Rejiminde ise ibra, işlemin tüm yönleriyle mevzuata uygun şekilde yapılmış olması</w:t>
            </w:r>
            <w:r w:rsidR="00A81A38">
              <w:rPr>
                <w:rFonts w:cs="Times New Roman"/>
                <w:color w:val="000000" w:themeColor="text1"/>
                <w:szCs w:val="24"/>
                <w:shd w:val="clear" w:color="auto" w:fill="FFFFFF"/>
              </w:rPr>
              <w:t>, dolayısıyla teminatı</w:t>
            </w:r>
            <w:r>
              <w:rPr>
                <w:rFonts w:cs="Times New Roman"/>
                <w:color w:val="000000" w:themeColor="text1"/>
                <w:szCs w:val="24"/>
                <w:shd w:val="clear" w:color="auto" w:fill="FFFFFF"/>
              </w:rPr>
              <w:t xml:space="preserve"> manasına gelmektedir.</w:t>
            </w:r>
          </w:p>
          <w:p w:rsidR="00221916" w:rsidRDefault="00221916" w:rsidP="00221916">
            <w:pPr>
              <w:pStyle w:val="ListeParagraf"/>
              <w:ind w:left="319"/>
              <w:jc w:val="both"/>
              <w:rPr>
                <w:rFonts w:cs="Times New Roman"/>
                <w:color w:val="000000" w:themeColor="text1"/>
                <w:szCs w:val="24"/>
                <w:shd w:val="clear" w:color="auto" w:fill="FFFFFF"/>
              </w:rPr>
            </w:pPr>
          </w:p>
          <w:p w:rsidR="00FD0E65" w:rsidRPr="00E27885" w:rsidRDefault="00221916" w:rsidP="00E27885">
            <w:pPr>
              <w:pStyle w:val="ListeParagraf"/>
              <w:ind w:left="319"/>
              <w:jc w:val="both"/>
            </w:pPr>
            <w:r>
              <w:t xml:space="preserve">İbra, ilgili transit işleminin usulüne uygun bir şekilde varış idaresine varması ve kontrol sonuçlarının olumlu olmasıyla birlikte gerçekleştirilir ve hukuki olarak da ilgili transit işlemine ilişkin gümrük yükümlülüklerinin, istisnai durumlar hariç, sona erdiği sonucunu doğurur. Eğer, transit işlemi ibra edilmezse, rejim beyanında bulunan ve teminat sahibi olan asıl sorumlu bu işleme ait olan ve teminata bağlanan </w:t>
            </w:r>
            <w:r>
              <w:lastRenderedPageBreak/>
              <w:t xml:space="preserve">gümrük vergilerinin ödenmesinden sorumludur. Kefil ise, rejimin ibra edilmediğinin, eşyanın varış idaresine sunulması gereken tarihten itibaren 9 ay içinde kendisine bildirilirse, ibra edilmeyen transit işleminin gümrük vergilerinden sorumludur. </w:t>
            </w:r>
          </w:p>
        </w:tc>
      </w:tr>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lastRenderedPageBreak/>
              <w:t>7</w:t>
            </w:r>
          </w:p>
        </w:tc>
        <w:tc>
          <w:tcPr>
            <w:tcW w:w="7507" w:type="dxa"/>
            <w:tcBorders>
              <w:bottom w:val="dashSmallGap" w:sz="4" w:space="0" w:color="auto"/>
            </w:tcBorders>
          </w:tcPr>
          <w:p w:rsidR="00FD0E65" w:rsidRPr="00772213" w:rsidRDefault="00ED20ED" w:rsidP="00FD0E65">
            <w:pPr>
              <w:pStyle w:val="ListeParagraf"/>
              <w:ind w:left="0"/>
              <w:jc w:val="both"/>
              <w:rPr>
                <w:rFonts w:cs="Times New Roman"/>
                <w:b/>
                <w:color w:val="000000" w:themeColor="text1"/>
              </w:rPr>
            </w:pPr>
            <w:r>
              <w:rPr>
                <w:b/>
                <w:color w:val="000000" w:themeColor="text1"/>
              </w:rPr>
              <w:t>Alternatif Kanıt Nedir;</w:t>
            </w:r>
            <w:r w:rsidRPr="00772213">
              <w:rPr>
                <w:b/>
                <w:color w:val="000000" w:themeColor="text1"/>
              </w:rPr>
              <w:t xml:space="preserve"> </w:t>
            </w:r>
            <w:r w:rsidR="00772213" w:rsidRPr="00772213">
              <w:rPr>
                <w:b/>
                <w:color w:val="000000" w:themeColor="text1"/>
              </w:rPr>
              <w:t>Alternatif Kanıt Belgeleri Nelerdir</w:t>
            </w:r>
            <w:r w:rsidRPr="00772213">
              <w:rPr>
                <w:b/>
                <w:color w:val="000000" w:themeColor="text1"/>
              </w:rPr>
              <w:t>?</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ED20ED" w:rsidRDefault="00ED20ED" w:rsidP="00ED20ED">
            <w:pPr>
              <w:pStyle w:val="ListeParagraf"/>
              <w:ind w:left="319"/>
              <w:jc w:val="both"/>
            </w:pPr>
            <w:r>
              <w:t>NCTS kullanılarak düzenlenen bir transit beyannamesinde işlemin sonlandırılması varış idaresinin sistem üzerinden varış bildirimini yapıp kontrol sonuçlarını göndermesiyle mümkündür. Ancak bazı durumlarda, transit işlemi kapsamı araç/eşyanın varış idaresine varmasına rağmen herhangi bir sebeple transit rejimi sistem üzerinden sonlandırılmamış olabilir. Bu gibi durumlar için transit işleminin usulüne uygun olarak öngörülen süre sınırı içinde sonlandırıldığına ilişkin bir belge (kanıt) sunulması gerekir. Bu tür belgelere alternatif kanıt denir</w:t>
            </w:r>
          </w:p>
          <w:p w:rsidR="00ED20ED" w:rsidRDefault="00ED20ED" w:rsidP="00ED20ED">
            <w:pPr>
              <w:jc w:val="both"/>
            </w:pPr>
          </w:p>
          <w:p w:rsidR="004E3CF5" w:rsidRDefault="004E3CF5" w:rsidP="004E3CF5">
            <w:pPr>
              <w:pStyle w:val="ListeParagraf"/>
              <w:numPr>
                <w:ilvl w:val="0"/>
                <w:numId w:val="6"/>
              </w:numPr>
              <w:jc w:val="both"/>
            </w:pPr>
            <w:r>
              <w:t xml:space="preserve">Transit refakat belgesinin veya iade nüshasının fotokopisi, </w:t>
            </w:r>
          </w:p>
          <w:p w:rsidR="004E3CF5" w:rsidRDefault="004E3CF5" w:rsidP="004E3CF5">
            <w:pPr>
              <w:pStyle w:val="ListeParagraf"/>
              <w:numPr>
                <w:ilvl w:val="0"/>
                <w:numId w:val="6"/>
              </w:numPr>
              <w:jc w:val="both"/>
            </w:pPr>
            <w:r>
              <w:t xml:space="preserve">Eşyanın gümrükçe onaylanmış bir işlem veya kullanıma tabi tutulduğunu gösteren ve eşyayı belirleyen bir gümrük belgesinin bir nüshası veya fotokopisi, </w:t>
            </w:r>
          </w:p>
          <w:p w:rsidR="004E3CF5" w:rsidRDefault="004E3CF5" w:rsidP="004E3CF5">
            <w:pPr>
              <w:pStyle w:val="ListeParagraf"/>
              <w:numPr>
                <w:ilvl w:val="0"/>
                <w:numId w:val="6"/>
              </w:numPr>
              <w:jc w:val="both"/>
            </w:pPr>
            <w:r>
              <w:t xml:space="preserve">Eşyayı belirleyen boşaltma kayıtları, </w:t>
            </w:r>
          </w:p>
          <w:p w:rsidR="00FD0E65" w:rsidRPr="004E3CF5" w:rsidRDefault="004E3CF5" w:rsidP="004E3CF5">
            <w:pPr>
              <w:pStyle w:val="ListeParagraf"/>
              <w:numPr>
                <w:ilvl w:val="0"/>
                <w:numId w:val="6"/>
              </w:numPr>
              <w:jc w:val="both"/>
              <w:rPr>
                <w:rFonts w:cs="Times New Roman"/>
                <w:b/>
                <w:color w:val="212529"/>
              </w:rPr>
            </w:pPr>
            <w:r>
              <w:t>K</w:t>
            </w:r>
            <w:r>
              <w:t xml:space="preserve">onşimento, </w:t>
            </w:r>
            <w:r>
              <w:t>F</w:t>
            </w:r>
            <w:r>
              <w:t>atura gibi ticari belgelerin fotokopisi,</w:t>
            </w:r>
          </w:p>
          <w:p w:rsidR="004E3CF5" w:rsidRPr="004E3CF5" w:rsidRDefault="004E3CF5" w:rsidP="004E3CF5">
            <w:pPr>
              <w:pStyle w:val="ListeParagraf"/>
              <w:ind w:left="319"/>
              <w:jc w:val="both"/>
            </w:pPr>
            <w:r>
              <w:t>D</w:t>
            </w:r>
            <w:r>
              <w:t>ikkat edilmesi gereken husus</w:t>
            </w:r>
            <w:r>
              <w:t xml:space="preserve"> ise</w:t>
            </w:r>
            <w:r>
              <w:t xml:space="preserve">; yukarıda belirtilen </w:t>
            </w:r>
            <w:r>
              <w:t xml:space="preserve">belgelere ait </w:t>
            </w:r>
            <w:r>
              <w:t>nüsha veya fotokopilerin, ilgili ülke yetkili makamları tarafından “aslı gibidir” şeklinde onaylanmış olması gerekmektedir.</w:t>
            </w:r>
          </w:p>
        </w:tc>
      </w:tr>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8</w:t>
            </w:r>
          </w:p>
        </w:tc>
        <w:tc>
          <w:tcPr>
            <w:tcW w:w="7507" w:type="dxa"/>
            <w:tcBorders>
              <w:bottom w:val="dashSmallGap" w:sz="4" w:space="0" w:color="auto"/>
            </w:tcBorders>
          </w:tcPr>
          <w:p w:rsidR="00FD0E65" w:rsidRDefault="001E38B8" w:rsidP="00FD0E65">
            <w:pPr>
              <w:pStyle w:val="ListeParagraf"/>
              <w:ind w:left="0"/>
              <w:jc w:val="both"/>
              <w:rPr>
                <w:rFonts w:cs="Times New Roman"/>
                <w:b/>
                <w:color w:val="212529"/>
              </w:rPr>
            </w:pPr>
            <w:r>
              <w:rPr>
                <w:rFonts w:cs="Times New Roman"/>
                <w:b/>
                <w:color w:val="212529"/>
              </w:rPr>
              <w:t xml:space="preserve">T1 </w:t>
            </w:r>
            <w:proofErr w:type="gramStart"/>
            <w:r>
              <w:rPr>
                <w:rFonts w:cs="Times New Roman"/>
                <w:b/>
                <w:color w:val="212529"/>
              </w:rPr>
              <w:t>Ve</w:t>
            </w:r>
            <w:proofErr w:type="gramEnd"/>
            <w:r>
              <w:rPr>
                <w:rFonts w:cs="Times New Roman"/>
                <w:b/>
                <w:color w:val="212529"/>
              </w:rPr>
              <w:t xml:space="preserve"> T2 Kodları Hakkında ilgi veriniz?</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EB3C1B" w:rsidRDefault="001E38B8" w:rsidP="00744BEC">
            <w:pPr>
              <w:pStyle w:val="ListeParagraf"/>
              <w:ind w:left="319"/>
              <w:jc w:val="both"/>
            </w:pPr>
            <w:r>
              <w:t>T1 ve T2 kodları eşyanın hangi statü altında taşındığını belirten kodlardır. Buna göre; T1, Avrupa Birliği dışı eşya için ortak transit rejimini kapsayan transit beyanını gösterirken, T2, Avrupa Birliği eşyası için ortak transit rejimini kapsayan transit beyanı için kullanılır. Kısaca, T1 AB dışı eşyaların taşınması halinde, T2 AB eşyası taşınması halinde kullanılır.</w:t>
            </w:r>
            <w:r w:rsidR="00744BEC">
              <w:t xml:space="preserve"> </w:t>
            </w:r>
            <w:r>
              <w:t>T2 rejim kodu Avrupa Birliği (Topluluk) eşyasının transitinde kullanılan bir rejim kodu</w:t>
            </w:r>
            <w:r>
              <w:t xml:space="preserve"> olmakla birlikte;</w:t>
            </w:r>
            <w:r>
              <w:t xml:space="preserve"> eşya Topluluk eşyası bile olsa</w:t>
            </w:r>
            <w:r>
              <w:t xml:space="preserve"> T2 kodunu</w:t>
            </w:r>
            <w:r>
              <w:t xml:space="preserve"> kullanmak, belirli şartlara </w:t>
            </w:r>
            <w:r w:rsidR="00744BEC">
              <w:t>bağlıdır. Bunlar:</w:t>
            </w:r>
          </w:p>
          <w:p w:rsidR="00EB3C1B" w:rsidRDefault="00EB3C1B" w:rsidP="00EB3C1B">
            <w:pPr>
              <w:pStyle w:val="ListeParagraf"/>
              <w:numPr>
                <w:ilvl w:val="0"/>
                <w:numId w:val="7"/>
              </w:numPr>
              <w:jc w:val="both"/>
            </w:pPr>
            <w:r>
              <w:t>E</w:t>
            </w:r>
            <w:r w:rsidR="001E38B8">
              <w:t>şyanın T2 ile ülkemize gelmiş olması</w:t>
            </w:r>
            <w:r>
              <w:t>,</w:t>
            </w:r>
          </w:p>
          <w:p w:rsidR="00EB3C1B" w:rsidRDefault="00EB3C1B" w:rsidP="00EB3C1B">
            <w:pPr>
              <w:pStyle w:val="ListeParagraf"/>
              <w:numPr>
                <w:ilvl w:val="0"/>
                <w:numId w:val="7"/>
              </w:numPr>
              <w:jc w:val="both"/>
            </w:pPr>
            <w:r>
              <w:t>T</w:t>
            </w:r>
            <w:r w:rsidR="001E38B8">
              <w:t>ransit ile antrepo dışında başka bir rejime tabi tutulmamış olması</w:t>
            </w:r>
            <w:r>
              <w:t>,</w:t>
            </w:r>
          </w:p>
          <w:p w:rsidR="00EB3C1B" w:rsidRDefault="001E38B8" w:rsidP="00EB3C1B">
            <w:pPr>
              <w:pStyle w:val="ListeParagraf"/>
              <w:numPr>
                <w:ilvl w:val="0"/>
                <w:numId w:val="7"/>
              </w:numPr>
              <w:jc w:val="both"/>
            </w:pPr>
            <w:r>
              <w:t xml:space="preserve">Eğer antrepo rejimine tabi tutulmuş ise, antrepoda 5 yıldan (1-24 8 fasıl eşya için 6 ay) fazla kalmaması, </w:t>
            </w:r>
          </w:p>
          <w:p w:rsidR="00EB3C1B" w:rsidRDefault="00EB3C1B" w:rsidP="00EB3C1B">
            <w:pPr>
              <w:pStyle w:val="ListeParagraf"/>
              <w:numPr>
                <w:ilvl w:val="0"/>
                <w:numId w:val="7"/>
              </w:numPr>
              <w:jc w:val="both"/>
            </w:pPr>
            <w:r>
              <w:t>E</w:t>
            </w:r>
            <w:r w:rsidR="001E38B8">
              <w:t>şyanın muhafazası dışında başka bir işlem yapılmamış olması</w:t>
            </w:r>
            <w:r>
              <w:t>,</w:t>
            </w:r>
          </w:p>
          <w:p w:rsidR="00EB3C1B" w:rsidRDefault="00EB3C1B" w:rsidP="00EB3C1B">
            <w:pPr>
              <w:pStyle w:val="ListeParagraf"/>
              <w:numPr>
                <w:ilvl w:val="0"/>
                <w:numId w:val="7"/>
              </w:numPr>
              <w:jc w:val="both"/>
            </w:pPr>
            <w:r>
              <w:t>Y</w:t>
            </w:r>
            <w:r w:rsidR="001E38B8">
              <w:t>apılan işlemlerin gümrük gözetimi altında gerçekleştirilmiş olması</w:t>
            </w:r>
            <w:r>
              <w:t>,</w:t>
            </w:r>
            <w:r w:rsidR="001E38B8">
              <w:t xml:space="preserve"> </w:t>
            </w:r>
          </w:p>
          <w:p w:rsidR="00FD0E65" w:rsidRPr="00EB3C1B" w:rsidRDefault="00744BEC" w:rsidP="00EB3C1B">
            <w:pPr>
              <w:ind w:left="319"/>
              <w:jc w:val="both"/>
            </w:pPr>
            <w:r>
              <w:t>Koşullarına bağlıdır.</w:t>
            </w:r>
          </w:p>
        </w:tc>
      </w:tr>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9</w:t>
            </w:r>
          </w:p>
        </w:tc>
        <w:tc>
          <w:tcPr>
            <w:tcW w:w="7507" w:type="dxa"/>
            <w:tcBorders>
              <w:bottom w:val="dashSmallGap" w:sz="4" w:space="0" w:color="auto"/>
            </w:tcBorders>
          </w:tcPr>
          <w:p w:rsidR="00FD0E65" w:rsidRDefault="00105447" w:rsidP="00FD0E65">
            <w:pPr>
              <w:pStyle w:val="ListeParagraf"/>
              <w:ind w:left="0"/>
              <w:jc w:val="both"/>
              <w:rPr>
                <w:rFonts w:cs="Times New Roman"/>
                <w:b/>
                <w:color w:val="212529"/>
              </w:rPr>
            </w:pPr>
            <w:r>
              <w:rPr>
                <w:rFonts w:cs="Times New Roman"/>
                <w:b/>
                <w:color w:val="212529"/>
              </w:rPr>
              <w:t xml:space="preserve">Ortak Transit Rejiminde Kullanılan Teminat Kavramı Hakkında Bilgi Veriniz? </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3F521C" w:rsidRPr="003F521C" w:rsidRDefault="00324502" w:rsidP="000D157E">
            <w:pPr>
              <w:pStyle w:val="ListeParagraf"/>
              <w:ind w:left="319"/>
              <w:jc w:val="both"/>
              <w:rPr>
                <w:color w:val="000000" w:themeColor="text1"/>
              </w:rPr>
            </w:pPr>
            <w:r>
              <w:rPr>
                <w:color w:val="000000" w:themeColor="text1"/>
              </w:rPr>
              <w:t>O</w:t>
            </w:r>
            <w:r w:rsidR="00472E89" w:rsidRPr="003F521C">
              <w:rPr>
                <w:color w:val="000000" w:themeColor="text1"/>
              </w:rPr>
              <w:t xml:space="preserve">rtak </w:t>
            </w:r>
            <w:r>
              <w:rPr>
                <w:color w:val="000000" w:themeColor="text1"/>
              </w:rPr>
              <w:t>T</w:t>
            </w:r>
            <w:r w:rsidR="00472E89" w:rsidRPr="003F521C">
              <w:rPr>
                <w:color w:val="000000" w:themeColor="text1"/>
              </w:rPr>
              <w:t xml:space="preserve">ransit rejimine tabi tutulan eşyanın gümrük vergileri askıya alınır. </w:t>
            </w:r>
            <w:r>
              <w:rPr>
                <w:color w:val="000000" w:themeColor="text1"/>
              </w:rPr>
              <w:t>D</w:t>
            </w:r>
            <w:r w:rsidR="00472E89" w:rsidRPr="003F521C">
              <w:rPr>
                <w:color w:val="000000" w:themeColor="text1"/>
              </w:rPr>
              <w:t xml:space="preserve">oğabilecek gümrük vergileri ile diğer vergilerin ödenmesini sağlamak üzere bir teminat verilmesi gerekir. </w:t>
            </w:r>
            <w:r>
              <w:rPr>
                <w:color w:val="000000" w:themeColor="text1"/>
              </w:rPr>
              <w:t>T</w:t>
            </w:r>
            <w:r w:rsidR="00472E89" w:rsidRPr="003F521C">
              <w:rPr>
                <w:color w:val="000000" w:themeColor="text1"/>
              </w:rPr>
              <w:t xml:space="preserve">eminat, tek bir transit işlemini kapsayan bireysel teminat şeklinde olabileceği gibi basitleştirilmiş usullerin uygulandığı durumlarda birden fazla transit işlemini kapsayan kapsamlı teminat olabilir. </w:t>
            </w:r>
            <w:r>
              <w:rPr>
                <w:color w:val="000000" w:themeColor="text1"/>
              </w:rPr>
              <w:t>T</w:t>
            </w:r>
            <w:r w:rsidR="00472E89" w:rsidRPr="003F521C">
              <w:rPr>
                <w:color w:val="000000" w:themeColor="text1"/>
              </w:rPr>
              <w:t xml:space="preserve">eminat, hareket gümrük idaresine nakit olarak yatırılabildiği gibi, bir kefil tarafından teminat idaresine de yatırılabilir. </w:t>
            </w:r>
            <w:r w:rsidRPr="003F521C">
              <w:rPr>
                <w:color w:val="000000" w:themeColor="text1"/>
              </w:rPr>
              <w:lastRenderedPageBreak/>
              <w:t>Kefil</w:t>
            </w:r>
            <w:r w:rsidR="00472E89" w:rsidRPr="003F521C">
              <w:rPr>
                <w:color w:val="000000" w:themeColor="text1"/>
              </w:rPr>
              <w:t xml:space="preserve"> tarafından teminat idaresine yatırılan her teminat için, kefilin her bir taahhüdünü tanımlamak amacıyla teminat idaresince bir teminat referans numarası ve bu numaraya bağlı olarak bir erişim kodu tanımlanır ve asıl sorumluya bildirilir.</w:t>
            </w:r>
          </w:p>
          <w:p w:rsidR="003F521C" w:rsidRPr="003F521C" w:rsidRDefault="003F521C" w:rsidP="000D157E">
            <w:pPr>
              <w:pStyle w:val="ListeParagraf"/>
              <w:ind w:left="319"/>
              <w:jc w:val="both"/>
              <w:rPr>
                <w:color w:val="000000" w:themeColor="text1"/>
              </w:rPr>
            </w:pPr>
          </w:p>
          <w:p w:rsidR="00790365" w:rsidRPr="003F521C" w:rsidRDefault="00324502" w:rsidP="000D157E">
            <w:pPr>
              <w:pStyle w:val="ListeParagraf"/>
              <w:ind w:left="319"/>
              <w:jc w:val="both"/>
              <w:rPr>
                <w:color w:val="000000" w:themeColor="text1"/>
              </w:rPr>
            </w:pPr>
            <w:r w:rsidRPr="003F521C">
              <w:rPr>
                <w:color w:val="000000" w:themeColor="text1"/>
              </w:rPr>
              <w:t>Transit</w:t>
            </w:r>
            <w:r w:rsidR="00472E89" w:rsidRPr="003F521C">
              <w:rPr>
                <w:color w:val="000000" w:themeColor="text1"/>
              </w:rPr>
              <w:t xml:space="preserve"> işlemlerinde bireysel ve toplu teminat kullanılacak ise gümrük idarelerine, kapsamlı teminat için ise gümrük ve ticaret bakanlığı gümrükler genel müdürlüğüne başvurulması gerekmektedir. </w:t>
            </w:r>
            <w:r w:rsidRPr="003F521C">
              <w:rPr>
                <w:color w:val="000000" w:themeColor="text1"/>
              </w:rPr>
              <w:t>Ayrıca</w:t>
            </w:r>
            <w:r w:rsidR="00472E89" w:rsidRPr="003F521C">
              <w:rPr>
                <w:color w:val="000000" w:themeColor="text1"/>
              </w:rPr>
              <w:t xml:space="preserve"> </w:t>
            </w:r>
            <w:r w:rsidR="00472E89" w:rsidRPr="003F521C">
              <w:rPr>
                <w:bCs/>
                <w:color w:val="000000" w:themeColor="text1"/>
              </w:rPr>
              <w:t xml:space="preserve">transit işlemlerinde </w:t>
            </w:r>
            <w:proofErr w:type="spellStart"/>
            <w:r w:rsidR="00472E89" w:rsidRPr="003F521C">
              <w:rPr>
                <w:bCs/>
                <w:color w:val="000000" w:themeColor="text1"/>
              </w:rPr>
              <w:t>und</w:t>
            </w:r>
            <w:proofErr w:type="spellEnd"/>
            <w:r w:rsidR="00472E89" w:rsidRPr="003F521C">
              <w:rPr>
                <w:bCs/>
                <w:color w:val="000000" w:themeColor="text1"/>
              </w:rPr>
              <w:t xml:space="preserve">-global, </w:t>
            </w:r>
            <w:proofErr w:type="spellStart"/>
            <w:r w:rsidR="00472E89" w:rsidRPr="003F521C">
              <w:rPr>
                <w:bCs/>
                <w:color w:val="000000" w:themeColor="text1"/>
              </w:rPr>
              <w:t>und-dac</w:t>
            </w:r>
            <w:proofErr w:type="spellEnd"/>
            <w:r w:rsidR="00472E89" w:rsidRPr="003F521C">
              <w:rPr>
                <w:bCs/>
                <w:color w:val="000000" w:themeColor="text1"/>
              </w:rPr>
              <w:t xml:space="preserve"> ve dac-r2</w:t>
            </w:r>
            <w:r w:rsidR="00472E89" w:rsidRPr="003F521C">
              <w:rPr>
                <w:color w:val="000000" w:themeColor="text1"/>
              </w:rPr>
              <w:t xml:space="preserve"> teminat belgelerinin kullanımına 31 </w:t>
            </w:r>
            <w:proofErr w:type="gramStart"/>
            <w:r w:rsidR="00472E89" w:rsidRPr="003F521C">
              <w:rPr>
                <w:color w:val="000000" w:themeColor="text1"/>
              </w:rPr>
              <w:t>aralık</w:t>
            </w:r>
            <w:proofErr w:type="gramEnd"/>
            <w:r w:rsidR="00472E89" w:rsidRPr="003F521C">
              <w:rPr>
                <w:color w:val="000000" w:themeColor="text1"/>
              </w:rPr>
              <w:t xml:space="preserve"> 2012 tarihi itibariyle son verilmiştir. </w:t>
            </w:r>
            <w:r w:rsidRPr="003F521C">
              <w:rPr>
                <w:color w:val="000000" w:themeColor="text1"/>
              </w:rPr>
              <w:t>Mevcut</w:t>
            </w:r>
            <w:r w:rsidR="00472E89" w:rsidRPr="003F521C">
              <w:rPr>
                <w:color w:val="000000" w:themeColor="text1"/>
              </w:rPr>
              <w:t xml:space="preserve"> durumda sadece bireysel ve kapsamlı teminat kullanılabilmektedir. </w:t>
            </w:r>
          </w:p>
          <w:p w:rsidR="00790365" w:rsidRPr="003F521C" w:rsidRDefault="00790365" w:rsidP="000D157E">
            <w:pPr>
              <w:pStyle w:val="ListeParagraf"/>
              <w:ind w:left="319"/>
              <w:jc w:val="both"/>
              <w:rPr>
                <w:color w:val="000000" w:themeColor="text1"/>
              </w:rPr>
            </w:pPr>
          </w:p>
          <w:p w:rsidR="00790365" w:rsidRPr="003F521C" w:rsidRDefault="00324502" w:rsidP="000D157E">
            <w:pPr>
              <w:pStyle w:val="ListeParagraf"/>
              <w:ind w:left="319"/>
              <w:jc w:val="both"/>
              <w:rPr>
                <w:color w:val="000000" w:themeColor="text1"/>
              </w:rPr>
            </w:pPr>
            <w:r w:rsidRPr="00324502">
              <w:rPr>
                <w:color w:val="000000" w:themeColor="text1"/>
                <w:u w:val="single"/>
              </w:rPr>
              <w:t>Kapsamlı</w:t>
            </w:r>
            <w:r w:rsidR="00472E89" w:rsidRPr="00324502">
              <w:rPr>
                <w:color w:val="000000" w:themeColor="text1"/>
                <w:u w:val="single"/>
              </w:rPr>
              <w:t xml:space="preserve"> </w:t>
            </w:r>
            <w:r w:rsidRPr="00324502">
              <w:rPr>
                <w:color w:val="000000" w:themeColor="text1"/>
                <w:u w:val="single"/>
              </w:rPr>
              <w:t>T</w:t>
            </w:r>
            <w:r w:rsidR="00472E89" w:rsidRPr="00324502">
              <w:rPr>
                <w:color w:val="000000" w:themeColor="text1"/>
                <w:u w:val="single"/>
              </w:rPr>
              <w:t>eminat:</w:t>
            </w:r>
            <w:r w:rsidR="00472E89" w:rsidRPr="003F521C">
              <w:rPr>
                <w:color w:val="000000" w:themeColor="text1"/>
              </w:rPr>
              <w:t xml:space="preserve"> </w:t>
            </w:r>
            <w:r>
              <w:rPr>
                <w:color w:val="000000" w:themeColor="text1"/>
              </w:rPr>
              <w:t>T</w:t>
            </w:r>
            <w:r w:rsidR="00472E89" w:rsidRPr="003F521C">
              <w:rPr>
                <w:color w:val="000000" w:themeColor="text1"/>
              </w:rPr>
              <w:t xml:space="preserve">ransit işlemlerinde taşınan eşyaya ilişkin doğabilecek vergi ve diğer yükler için verilen bir teminat türüdür. </w:t>
            </w:r>
            <w:proofErr w:type="gramStart"/>
            <w:r w:rsidR="00472E89" w:rsidRPr="003F521C">
              <w:rPr>
                <w:color w:val="000000" w:themeColor="text1"/>
              </w:rPr>
              <w:t>bir</w:t>
            </w:r>
            <w:proofErr w:type="gramEnd"/>
            <w:r w:rsidR="00472E89" w:rsidRPr="003F521C">
              <w:rPr>
                <w:color w:val="000000" w:themeColor="text1"/>
              </w:rPr>
              <w:t xml:space="preserve"> basitleştirme türü olması nedeniyle izne bağlı olarak kullanılır. </w:t>
            </w:r>
            <w:proofErr w:type="gramStart"/>
            <w:r w:rsidR="00472E89" w:rsidRPr="003F521C">
              <w:rPr>
                <w:color w:val="000000" w:themeColor="text1"/>
              </w:rPr>
              <w:t>düşümlü</w:t>
            </w:r>
            <w:proofErr w:type="gramEnd"/>
            <w:r w:rsidR="00472E89" w:rsidRPr="003F521C">
              <w:rPr>
                <w:color w:val="000000" w:themeColor="text1"/>
              </w:rPr>
              <w:t xml:space="preserve"> çalışan bu teminat türü, gümrük idaresince teminatın tescil edilmesi ile sistemden düşümü yapılır, yine gümrük idaresince varış bildiriminin yapılması ile kullanılabilir duruma gelir.</w:t>
            </w:r>
          </w:p>
          <w:p w:rsidR="00790365" w:rsidRPr="003F521C" w:rsidRDefault="00324502" w:rsidP="000D157E">
            <w:pPr>
              <w:pStyle w:val="ListeParagraf"/>
              <w:ind w:left="319"/>
              <w:jc w:val="both"/>
              <w:rPr>
                <w:color w:val="000000" w:themeColor="text1"/>
              </w:rPr>
            </w:pPr>
            <w:r w:rsidRPr="00324502">
              <w:rPr>
                <w:color w:val="000000" w:themeColor="text1"/>
                <w:u w:val="single"/>
              </w:rPr>
              <w:t>Bireysel</w:t>
            </w:r>
            <w:r w:rsidR="00472E89" w:rsidRPr="00324502">
              <w:rPr>
                <w:color w:val="000000" w:themeColor="text1"/>
                <w:u w:val="single"/>
              </w:rPr>
              <w:t xml:space="preserve"> </w:t>
            </w:r>
            <w:r w:rsidRPr="00324502">
              <w:rPr>
                <w:color w:val="000000" w:themeColor="text1"/>
                <w:u w:val="single"/>
              </w:rPr>
              <w:t>T</w:t>
            </w:r>
            <w:r w:rsidR="00472E89" w:rsidRPr="00324502">
              <w:rPr>
                <w:color w:val="000000" w:themeColor="text1"/>
                <w:u w:val="single"/>
              </w:rPr>
              <w:t>eminat:</w:t>
            </w:r>
            <w:r w:rsidR="00472E89" w:rsidRPr="003F521C">
              <w:rPr>
                <w:color w:val="000000" w:themeColor="text1"/>
              </w:rPr>
              <w:t xml:space="preserve"> </w:t>
            </w:r>
            <w:r>
              <w:rPr>
                <w:color w:val="000000" w:themeColor="text1"/>
              </w:rPr>
              <w:t>E</w:t>
            </w:r>
            <w:r w:rsidR="00472E89" w:rsidRPr="003F521C">
              <w:rPr>
                <w:color w:val="000000" w:themeColor="text1"/>
              </w:rPr>
              <w:t>şyanın doğabilecek gümrük vergileri ve diğer yükümlülüklerin tamamını kapsayacak şekilde, yürürlükteki en yüksek ithalat vergisi oranları dikkate alınarak hesaplanan ve tek bir transit işlemi için verilen teminattır.</w:t>
            </w:r>
          </w:p>
        </w:tc>
      </w:tr>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lastRenderedPageBreak/>
              <w:t>10</w:t>
            </w:r>
          </w:p>
        </w:tc>
        <w:tc>
          <w:tcPr>
            <w:tcW w:w="7507" w:type="dxa"/>
            <w:tcBorders>
              <w:bottom w:val="dashSmallGap" w:sz="4" w:space="0" w:color="auto"/>
            </w:tcBorders>
          </w:tcPr>
          <w:p w:rsidR="00FD0E65" w:rsidRPr="000D157E" w:rsidRDefault="000D157E" w:rsidP="00FD0E65">
            <w:pPr>
              <w:pStyle w:val="ListeParagraf"/>
              <w:ind w:left="0"/>
              <w:jc w:val="both"/>
              <w:rPr>
                <w:rFonts w:cs="Times New Roman"/>
                <w:b/>
                <w:color w:val="000000" w:themeColor="text1"/>
              </w:rPr>
            </w:pPr>
            <w:r w:rsidRPr="000D157E">
              <w:rPr>
                <w:b/>
                <w:color w:val="000000" w:themeColor="text1"/>
              </w:rPr>
              <w:t>FALLBACK</w:t>
            </w:r>
            <w:r>
              <w:rPr>
                <w:b/>
                <w:color w:val="000000" w:themeColor="text1"/>
              </w:rPr>
              <w:t xml:space="preserve"> (</w:t>
            </w:r>
            <w:proofErr w:type="gramStart"/>
            <w:r>
              <w:rPr>
                <w:b/>
                <w:color w:val="000000" w:themeColor="text1"/>
              </w:rPr>
              <w:t>Kağıt</w:t>
            </w:r>
            <w:proofErr w:type="gramEnd"/>
            <w:r>
              <w:rPr>
                <w:b/>
                <w:color w:val="000000" w:themeColor="text1"/>
              </w:rPr>
              <w:t xml:space="preserve"> Usul)</w:t>
            </w:r>
            <w:r w:rsidRPr="000D157E">
              <w:rPr>
                <w:b/>
                <w:color w:val="000000" w:themeColor="text1"/>
              </w:rPr>
              <w:t xml:space="preserve"> Usulü</w:t>
            </w:r>
            <w:r>
              <w:rPr>
                <w:b/>
                <w:color w:val="000000" w:themeColor="text1"/>
              </w:rPr>
              <w:t xml:space="preserve"> </w:t>
            </w:r>
            <w:r w:rsidRPr="000D157E">
              <w:rPr>
                <w:b/>
                <w:color w:val="000000" w:themeColor="text1"/>
              </w:rPr>
              <w:t>Hangi Durumlarda Uygulanır?</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bottom w:val="dashSmallGap" w:sz="4" w:space="0" w:color="auto"/>
            </w:tcBorders>
          </w:tcPr>
          <w:p w:rsidR="000D157E" w:rsidRDefault="000D157E" w:rsidP="000D157E">
            <w:pPr>
              <w:pStyle w:val="ListeParagraf"/>
              <w:numPr>
                <w:ilvl w:val="0"/>
                <w:numId w:val="8"/>
              </w:numPr>
              <w:jc w:val="both"/>
            </w:pPr>
            <w:r>
              <w:t xml:space="preserve">Yolcular için, </w:t>
            </w:r>
          </w:p>
          <w:p w:rsidR="000D157E" w:rsidRDefault="000D157E" w:rsidP="000D157E">
            <w:pPr>
              <w:pStyle w:val="ListeParagraf"/>
              <w:numPr>
                <w:ilvl w:val="1"/>
                <w:numId w:val="8"/>
              </w:numPr>
              <w:jc w:val="both"/>
            </w:pPr>
            <w:r>
              <w:t>Y</w:t>
            </w:r>
            <w:r>
              <w:t xml:space="preserve">etkili makamların bilgisayar sisteminin çalışmadığı durumlarda, </w:t>
            </w:r>
          </w:p>
          <w:p w:rsidR="007666E7" w:rsidRPr="007666E7" w:rsidRDefault="000D157E" w:rsidP="000D157E">
            <w:pPr>
              <w:pStyle w:val="ListeParagraf"/>
              <w:numPr>
                <w:ilvl w:val="0"/>
                <w:numId w:val="8"/>
              </w:numPr>
              <w:jc w:val="both"/>
              <w:rPr>
                <w:rFonts w:cs="Times New Roman"/>
                <w:b/>
                <w:color w:val="212529"/>
              </w:rPr>
            </w:pPr>
            <w:r>
              <w:t xml:space="preserve">Asıl sorumlular için (izinli göndericiler dahil) </w:t>
            </w:r>
          </w:p>
          <w:p w:rsidR="007666E7" w:rsidRPr="007666E7" w:rsidRDefault="000D157E" w:rsidP="007666E7">
            <w:pPr>
              <w:pStyle w:val="ListeParagraf"/>
              <w:numPr>
                <w:ilvl w:val="1"/>
                <w:numId w:val="8"/>
              </w:numPr>
              <w:jc w:val="both"/>
              <w:rPr>
                <w:rFonts w:cs="Times New Roman"/>
                <w:b/>
                <w:color w:val="212529"/>
              </w:rPr>
            </w:pPr>
            <w:r>
              <w:t>Yetkili makamların bilgisayar sisteminin çalışmadığı,</w:t>
            </w:r>
          </w:p>
          <w:p w:rsidR="007666E7" w:rsidRPr="007666E7" w:rsidRDefault="000D157E" w:rsidP="007666E7">
            <w:pPr>
              <w:pStyle w:val="ListeParagraf"/>
              <w:numPr>
                <w:ilvl w:val="1"/>
                <w:numId w:val="8"/>
              </w:numPr>
              <w:jc w:val="both"/>
              <w:rPr>
                <w:rFonts w:cs="Times New Roman"/>
                <w:b/>
                <w:color w:val="212529"/>
              </w:rPr>
            </w:pPr>
            <w:r>
              <w:t xml:space="preserve">Asıl sorumlunun bilgisayar sisteminin çalışmadığı, </w:t>
            </w:r>
          </w:p>
          <w:p w:rsidR="007666E7" w:rsidRPr="007666E7" w:rsidRDefault="000D157E" w:rsidP="007666E7">
            <w:pPr>
              <w:pStyle w:val="ListeParagraf"/>
              <w:numPr>
                <w:ilvl w:val="1"/>
                <w:numId w:val="8"/>
              </w:numPr>
              <w:jc w:val="both"/>
              <w:rPr>
                <w:rFonts w:cs="Times New Roman"/>
                <w:b/>
                <w:color w:val="212529"/>
              </w:rPr>
            </w:pPr>
            <w:r>
              <w:t>Asıl sorumlu ile gümrük idaresi arasındaki bağlantının çalışmadığı</w:t>
            </w:r>
            <w:r w:rsidR="007666E7">
              <w:t>,</w:t>
            </w:r>
          </w:p>
          <w:p w:rsidR="00FD0E65" w:rsidRPr="007666E7" w:rsidRDefault="000D157E" w:rsidP="007666E7">
            <w:pPr>
              <w:ind w:left="319"/>
              <w:jc w:val="both"/>
              <w:rPr>
                <w:rFonts w:cs="Times New Roman"/>
                <w:b/>
                <w:color w:val="212529"/>
              </w:rPr>
            </w:pPr>
            <w:proofErr w:type="gramStart"/>
            <w:r>
              <w:t>durumlarda</w:t>
            </w:r>
            <w:proofErr w:type="gramEnd"/>
            <w:r>
              <w:t xml:space="preserve">, </w:t>
            </w:r>
            <w:r w:rsidR="007666E7">
              <w:t>“</w:t>
            </w:r>
            <w:proofErr w:type="spellStart"/>
            <w:r>
              <w:t>Fallback</w:t>
            </w:r>
            <w:proofErr w:type="spellEnd"/>
            <w:r w:rsidR="007666E7">
              <w:t>”</w:t>
            </w:r>
            <w:r>
              <w:t xml:space="preserve"> usulü kullanılır. </w:t>
            </w:r>
            <w:r w:rsidR="00324502">
              <w:t xml:space="preserve">Bununla birlikte, </w:t>
            </w:r>
            <w:r>
              <w:t>Ortak transit işleminin NCTS üzerinde başlatılmış olması halinde NCTS üzerinden sonlandırılması</w:t>
            </w:r>
            <w:r w:rsidR="00324502">
              <w:t>;</w:t>
            </w:r>
            <w:r>
              <w:t xml:space="preserve"> </w:t>
            </w:r>
            <w:proofErr w:type="gramStart"/>
            <w:r>
              <w:t>kağıt</w:t>
            </w:r>
            <w:proofErr w:type="gramEnd"/>
            <w:r>
              <w:t xml:space="preserve"> ortamda başlatılmışsa kağıt ortamda sonlandırılması esastır.</w:t>
            </w:r>
          </w:p>
        </w:tc>
      </w:tr>
      <w:tr w:rsidR="00671B31" w:rsidRPr="00740021" w:rsidTr="00D27713">
        <w:trPr>
          <w:trHeight w:val="562"/>
        </w:trPr>
        <w:tc>
          <w:tcPr>
            <w:tcW w:w="7982" w:type="dxa"/>
            <w:gridSpan w:val="2"/>
            <w:vAlign w:val="center"/>
          </w:tcPr>
          <w:p w:rsidR="00671B31" w:rsidRPr="009E29F6" w:rsidRDefault="00671B31" w:rsidP="00FD0E65">
            <w:pPr>
              <w:pStyle w:val="ListeParagraf"/>
              <w:ind w:left="0"/>
              <w:jc w:val="both"/>
              <w:rPr>
                <w:rFonts w:cs="Times New Roman"/>
                <w:b/>
                <w:i/>
                <w:color w:val="000000" w:themeColor="text1"/>
                <w:u w:val="single"/>
              </w:rPr>
            </w:pPr>
            <w:r w:rsidRPr="009E29F6">
              <w:rPr>
                <w:rFonts w:cs="Times New Roman"/>
                <w:b/>
                <w:i/>
                <w:color w:val="000000" w:themeColor="text1"/>
                <w:u w:val="single"/>
              </w:rPr>
              <w:t>SONUÇ:</w:t>
            </w:r>
          </w:p>
          <w:p w:rsidR="00671B31" w:rsidRDefault="00671B31" w:rsidP="00FD0E65">
            <w:pPr>
              <w:pStyle w:val="ListeParagraf"/>
              <w:ind w:left="0"/>
              <w:jc w:val="both"/>
              <w:rPr>
                <w:rFonts w:cs="Times New Roman"/>
                <w:color w:val="000000" w:themeColor="text1"/>
                <w:szCs w:val="24"/>
                <w:shd w:val="clear" w:color="auto" w:fill="FFFFFF"/>
              </w:rPr>
            </w:pPr>
            <w:r w:rsidRPr="004271BF">
              <w:rPr>
                <w:rFonts w:cs="Times New Roman"/>
                <w:color w:val="000000" w:themeColor="text1"/>
                <w:szCs w:val="24"/>
                <w:shd w:val="clear" w:color="auto" w:fill="FFFFFF"/>
              </w:rPr>
              <w:t xml:space="preserve">Sözleşmeye taraf bir ülkede açılan transit beyannamesinin, verilen teminatın ve tanınan basitleştirmelerin bir diğer taraf ülkede de geçerli olması ve bu ülkeye girişte ayrıca bir transit beyanında bulunulmasına gerek kalmadan varış mahalline kadar </w:t>
            </w:r>
            <w:r w:rsidR="009E29F6">
              <w:rPr>
                <w:rFonts w:cs="Times New Roman"/>
                <w:color w:val="000000" w:themeColor="text1"/>
                <w:szCs w:val="24"/>
                <w:shd w:val="clear" w:color="auto" w:fill="FFFFFF"/>
              </w:rPr>
              <w:t xml:space="preserve">(İç gümrüğe kadar) </w:t>
            </w:r>
            <w:r w:rsidRPr="004271BF">
              <w:rPr>
                <w:rFonts w:cs="Times New Roman"/>
                <w:color w:val="000000" w:themeColor="text1"/>
                <w:szCs w:val="24"/>
                <w:shd w:val="clear" w:color="auto" w:fill="FFFFFF"/>
              </w:rPr>
              <w:t>aynı transit beyanı ile kesintisiz bir şekilde devam etmesi sınırların olmadığı bir dünyaya bir adım daha yaklaşıldığının da ayrı bir kilometre taşı olarak ticari belleklere kazındığı vakıadır</w:t>
            </w:r>
            <w:r>
              <w:rPr>
                <w:rFonts w:cs="Times New Roman"/>
                <w:color w:val="000000" w:themeColor="text1"/>
                <w:szCs w:val="24"/>
                <w:shd w:val="clear" w:color="auto" w:fill="FFFFFF"/>
              </w:rPr>
              <w:t>.</w:t>
            </w:r>
          </w:p>
          <w:p w:rsidR="00671B31" w:rsidRDefault="00671B31" w:rsidP="00FD0E65">
            <w:pPr>
              <w:pStyle w:val="ListeParagraf"/>
              <w:ind w:left="0"/>
              <w:jc w:val="both"/>
              <w:rPr>
                <w:rFonts w:cs="Times New Roman"/>
                <w:i/>
                <w:color w:val="000000" w:themeColor="text1"/>
                <w:szCs w:val="24"/>
                <w:shd w:val="clear" w:color="auto" w:fill="FFFFFF"/>
              </w:rPr>
            </w:pPr>
          </w:p>
          <w:p w:rsidR="00671B31" w:rsidRPr="00740021" w:rsidRDefault="00671B31" w:rsidP="00C90E2F">
            <w:pPr>
              <w:pStyle w:val="ListeParagraf"/>
              <w:ind w:left="0"/>
              <w:jc w:val="both"/>
              <w:rPr>
                <w:rFonts w:cs="Times New Roman"/>
                <w:i/>
                <w:color w:val="000000" w:themeColor="text1"/>
              </w:rPr>
            </w:pPr>
            <w:r>
              <w:rPr>
                <w:rFonts w:cs="Times New Roman"/>
                <w:color w:val="000000" w:themeColor="text1"/>
                <w:szCs w:val="24"/>
              </w:rPr>
              <w:t xml:space="preserve">Ortak Transit Rejimi, </w:t>
            </w:r>
            <w:r w:rsidR="00205699">
              <w:rPr>
                <w:rFonts w:cs="Times New Roman"/>
                <w:color w:val="000000" w:themeColor="text1"/>
                <w:szCs w:val="24"/>
              </w:rPr>
              <w:t>i</w:t>
            </w:r>
            <w:r w:rsidRPr="004271BF">
              <w:rPr>
                <w:rFonts w:cs="Times New Roman"/>
                <w:color w:val="000000" w:themeColor="text1"/>
                <w:szCs w:val="24"/>
              </w:rPr>
              <w:t>şlemler</w:t>
            </w:r>
            <w:r w:rsidR="00205699">
              <w:rPr>
                <w:rFonts w:cs="Times New Roman"/>
                <w:color w:val="000000" w:themeColor="text1"/>
                <w:szCs w:val="24"/>
              </w:rPr>
              <w:t>in</w:t>
            </w:r>
            <w:r w:rsidRPr="004271BF">
              <w:rPr>
                <w:rFonts w:cs="Times New Roman"/>
                <w:color w:val="000000" w:themeColor="text1"/>
                <w:szCs w:val="24"/>
              </w:rPr>
              <w:t xml:space="preserve"> elektronik sistem üzerinden yürütül</w:t>
            </w:r>
            <w:r w:rsidR="00205699">
              <w:rPr>
                <w:rFonts w:cs="Times New Roman"/>
                <w:color w:val="000000" w:themeColor="text1"/>
                <w:szCs w:val="24"/>
              </w:rPr>
              <w:t xml:space="preserve">mesi hasebiyle </w:t>
            </w:r>
            <w:r w:rsidRPr="004271BF">
              <w:rPr>
                <w:rFonts w:cs="Times New Roman"/>
                <w:color w:val="000000" w:themeColor="text1"/>
                <w:szCs w:val="24"/>
              </w:rPr>
              <w:t>önemli bir rekabet avantajı sağla</w:t>
            </w:r>
            <w:r>
              <w:rPr>
                <w:rFonts w:cs="Times New Roman"/>
                <w:color w:val="000000" w:themeColor="text1"/>
                <w:szCs w:val="24"/>
              </w:rPr>
              <w:t xml:space="preserve">dığı gibi güvenli ve izlenebilir olması bakımından da </w:t>
            </w:r>
            <w:r w:rsidR="00205699">
              <w:rPr>
                <w:rFonts w:cs="Times New Roman"/>
                <w:color w:val="000000" w:themeColor="text1"/>
                <w:szCs w:val="24"/>
              </w:rPr>
              <w:t>çağın ticari ruhuna muvafıktır.</w:t>
            </w:r>
            <w:r w:rsidR="00C90E2F">
              <w:rPr>
                <w:rFonts w:cs="Times New Roman"/>
                <w:color w:val="000000" w:themeColor="text1"/>
                <w:szCs w:val="24"/>
              </w:rPr>
              <w:t xml:space="preserve"> T</w:t>
            </w:r>
            <w:r w:rsidR="00C90E2F">
              <w:t>ransit</w:t>
            </w:r>
            <w:r w:rsidR="00C90E2F">
              <w:t xml:space="preserve">le </w:t>
            </w:r>
            <w:r w:rsidR="00C90E2F">
              <w:t xml:space="preserve">ilgili kavramları </w:t>
            </w:r>
            <w:r w:rsidR="00C90E2F">
              <w:t xml:space="preserve">ve işleyişi </w:t>
            </w:r>
            <w:r w:rsidR="00C90E2F">
              <w:t>bilmek yapılan işten maksimum faydanın alınmasını</w:t>
            </w:r>
            <w:r w:rsidR="00C90E2F">
              <w:t xml:space="preserve"> sağlayacağı gibi</w:t>
            </w:r>
            <w:r w:rsidR="00C90E2F">
              <w:t xml:space="preserve"> bilmeden yapılan hataların</w:t>
            </w:r>
            <w:r w:rsidR="009E29F6">
              <w:t xml:space="preserve"> </w:t>
            </w:r>
            <w:r w:rsidR="00C90E2F">
              <w:t xml:space="preserve">da önünü </w:t>
            </w:r>
            <w:r w:rsidR="009E29F6">
              <w:t>keseceği</w:t>
            </w:r>
            <w:r w:rsidR="00C90E2F">
              <w:t xml:space="preserve"> izahtan varestedir. </w:t>
            </w:r>
          </w:p>
        </w:tc>
      </w:tr>
      <w:tr w:rsidR="00740021" w:rsidRPr="00740021" w:rsidTr="00D27713">
        <w:trPr>
          <w:trHeight w:val="562"/>
        </w:trPr>
        <w:tc>
          <w:tcPr>
            <w:tcW w:w="7982" w:type="dxa"/>
            <w:gridSpan w:val="2"/>
            <w:vAlign w:val="center"/>
          </w:tcPr>
          <w:p w:rsidR="00FD0E65" w:rsidRPr="00740021" w:rsidRDefault="00740021" w:rsidP="00FD0E65">
            <w:pPr>
              <w:pStyle w:val="ListeParagraf"/>
              <w:ind w:left="0"/>
              <w:jc w:val="both"/>
              <w:rPr>
                <w:rFonts w:cs="Times New Roman"/>
                <w:i/>
                <w:color w:val="000000" w:themeColor="text1"/>
              </w:rPr>
            </w:pPr>
            <w:r w:rsidRPr="00740021">
              <w:rPr>
                <w:rFonts w:cs="Times New Roman"/>
                <w:i/>
                <w:color w:val="000000" w:themeColor="text1"/>
              </w:rPr>
              <w:t>Hâk</w:t>
            </w:r>
            <w:r>
              <w:rPr>
                <w:rFonts w:cs="Times New Roman"/>
                <w:i/>
                <w:color w:val="000000" w:themeColor="text1"/>
              </w:rPr>
              <w:t xml:space="preserve">i </w:t>
            </w:r>
            <w:r w:rsidRPr="00740021">
              <w:rPr>
                <w:rFonts w:cs="Times New Roman"/>
                <w:i/>
                <w:color w:val="000000" w:themeColor="text1"/>
              </w:rPr>
              <w:t>DEMİRTAŞ</w:t>
            </w:r>
            <w:bookmarkStart w:id="0" w:name="_GoBack"/>
            <w:bookmarkEnd w:id="0"/>
          </w:p>
          <w:p w:rsidR="00740021" w:rsidRPr="00740021" w:rsidRDefault="00740021" w:rsidP="00FD0E65">
            <w:pPr>
              <w:pStyle w:val="ListeParagraf"/>
              <w:ind w:left="0"/>
              <w:jc w:val="both"/>
              <w:rPr>
                <w:rFonts w:cs="Times New Roman"/>
                <w:i/>
                <w:color w:val="000000" w:themeColor="text1"/>
              </w:rPr>
            </w:pPr>
            <w:r w:rsidRPr="00740021">
              <w:rPr>
                <w:rFonts w:cs="Times New Roman"/>
                <w:i/>
                <w:color w:val="000000" w:themeColor="text1"/>
              </w:rPr>
              <w:t xml:space="preserve">Yetkilendirilmiş Gümrük Müşaviri </w:t>
            </w:r>
            <w:r>
              <w:rPr>
                <w:rFonts w:cs="Times New Roman"/>
                <w:i/>
                <w:color w:val="000000" w:themeColor="text1"/>
              </w:rPr>
              <w:t>(YGM)</w:t>
            </w:r>
          </w:p>
        </w:tc>
      </w:tr>
    </w:tbl>
    <w:p w:rsidR="00FD0E65" w:rsidRDefault="00FD0E65" w:rsidP="00FD0E65">
      <w:pPr>
        <w:pStyle w:val="ListeParagraf"/>
        <w:ind w:left="1080"/>
        <w:jc w:val="both"/>
        <w:rPr>
          <w:rFonts w:cs="Times New Roman"/>
          <w:b/>
          <w:color w:val="212529"/>
        </w:rPr>
      </w:pPr>
    </w:p>
    <w:sectPr w:rsidR="00FD0E65" w:rsidSect="00130FA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21EB7"/>
    <w:multiLevelType w:val="hybridMultilevel"/>
    <w:tmpl w:val="38B863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34F5927"/>
    <w:multiLevelType w:val="hybridMultilevel"/>
    <w:tmpl w:val="FA82F02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31AF3CC3"/>
    <w:multiLevelType w:val="hybridMultilevel"/>
    <w:tmpl w:val="9334AADE"/>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 w15:restartNumberingAfterBreak="0">
    <w:nsid w:val="3CD90FC7"/>
    <w:multiLevelType w:val="hybridMultilevel"/>
    <w:tmpl w:val="002CEBE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4A93340F"/>
    <w:multiLevelType w:val="hybridMultilevel"/>
    <w:tmpl w:val="CF1E69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E8B6CF4"/>
    <w:multiLevelType w:val="hybridMultilevel"/>
    <w:tmpl w:val="4E4406A6"/>
    <w:lvl w:ilvl="0" w:tplc="041F000B">
      <w:start w:val="1"/>
      <w:numFmt w:val="bullet"/>
      <w:lvlText w:val=""/>
      <w:lvlJc w:val="left"/>
      <w:pPr>
        <w:ind w:left="1039" w:hanging="360"/>
      </w:pPr>
      <w:rPr>
        <w:rFonts w:ascii="Wingdings" w:hAnsi="Wingdings" w:hint="default"/>
      </w:rPr>
    </w:lvl>
    <w:lvl w:ilvl="1" w:tplc="041F0003">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6" w15:restartNumberingAfterBreak="0">
    <w:nsid w:val="62AD4929"/>
    <w:multiLevelType w:val="hybridMultilevel"/>
    <w:tmpl w:val="580428E0"/>
    <w:lvl w:ilvl="0" w:tplc="8D80D6AA">
      <w:start w:val="1"/>
      <w:numFmt w:val="upperRoman"/>
      <w:lvlText w:val="%1-"/>
      <w:lvlJc w:val="left"/>
      <w:pPr>
        <w:ind w:left="1080" w:hanging="720"/>
      </w:pPr>
      <w:rPr>
        <w:rFonts w:ascii="Times New Roman" w:hAnsi="Times New Roman" w:cs="Times New Roman"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BE25E49"/>
    <w:multiLevelType w:val="multilevel"/>
    <w:tmpl w:val="B9428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3"/>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76"/>
    <w:rsid w:val="00087287"/>
    <w:rsid w:val="000D157E"/>
    <w:rsid w:val="00105447"/>
    <w:rsid w:val="00130FA6"/>
    <w:rsid w:val="001978A1"/>
    <w:rsid w:val="001E38B8"/>
    <w:rsid w:val="00205699"/>
    <w:rsid w:val="00221916"/>
    <w:rsid w:val="00254E5B"/>
    <w:rsid w:val="002614B4"/>
    <w:rsid w:val="002E67CB"/>
    <w:rsid w:val="002F5F56"/>
    <w:rsid w:val="00324502"/>
    <w:rsid w:val="003F521C"/>
    <w:rsid w:val="00416C79"/>
    <w:rsid w:val="004271BF"/>
    <w:rsid w:val="00472E89"/>
    <w:rsid w:val="00484942"/>
    <w:rsid w:val="004A6A76"/>
    <w:rsid w:val="004C4247"/>
    <w:rsid w:val="004E3CF5"/>
    <w:rsid w:val="00572E3D"/>
    <w:rsid w:val="005F2B5B"/>
    <w:rsid w:val="00600F00"/>
    <w:rsid w:val="00651152"/>
    <w:rsid w:val="00671B31"/>
    <w:rsid w:val="006A5F98"/>
    <w:rsid w:val="006B370D"/>
    <w:rsid w:val="006C6944"/>
    <w:rsid w:val="00740021"/>
    <w:rsid w:val="00744BEC"/>
    <w:rsid w:val="00753F4B"/>
    <w:rsid w:val="007666E7"/>
    <w:rsid w:val="00772213"/>
    <w:rsid w:val="00790365"/>
    <w:rsid w:val="00821B21"/>
    <w:rsid w:val="00867E5E"/>
    <w:rsid w:val="00872D05"/>
    <w:rsid w:val="009064D9"/>
    <w:rsid w:val="009E29F6"/>
    <w:rsid w:val="00A40E68"/>
    <w:rsid w:val="00A6279F"/>
    <w:rsid w:val="00A6631B"/>
    <w:rsid w:val="00A81A38"/>
    <w:rsid w:val="00A97D7C"/>
    <w:rsid w:val="00AC29B5"/>
    <w:rsid w:val="00AF1846"/>
    <w:rsid w:val="00B32729"/>
    <w:rsid w:val="00B76696"/>
    <w:rsid w:val="00BB2BC5"/>
    <w:rsid w:val="00BE62D5"/>
    <w:rsid w:val="00C4315B"/>
    <w:rsid w:val="00C90E2F"/>
    <w:rsid w:val="00CE37B0"/>
    <w:rsid w:val="00CF61C4"/>
    <w:rsid w:val="00CF7323"/>
    <w:rsid w:val="00D04BF9"/>
    <w:rsid w:val="00DB419E"/>
    <w:rsid w:val="00E215CE"/>
    <w:rsid w:val="00E27885"/>
    <w:rsid w:val="00E976C1"/>
    <w:rsid w:val="00EB3C1B"/>
    <w:rsid w:val="00ED20ED"/>
    <w:rsid w:val="00EE7120"/>
    <w:rsid w:val="00F17923"/>
    <w:rsid w:val="00FC29DA"/>
    <w:rsid w:val="00FD0E65"/>
    <w:rsid w:val="00FE3B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1B58"/>
  <w15:chartTrackingRefBased/>
  <w15:docId w15:val="{3184D682-1B4A-4D89-B3E1-9E843F14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A6A76"/>
    <w:rPr>
      <w:i/>
      <w:iCs/>
    </w:rPr>
  </w:style>
  <w:style w:type="paragraph" w:styleId="GlAlnt">
    <w:name w:val="Intense Quote"/>
    <w:basedOn w:val="Normal"/>
    <w:next w:val="Normal"/>
    <w:link w:val="GlAlntChar"/>
    <w:uiPriority w:val="30"/>
    <w:qFormat/>
    <w:rsid w:val="004A6A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4A6A76"/>
    <w:rPr>
      <w:i/>
      <w:iCs/>
      <w:color w:val="4472C4" w:themeColor="accent1"/>
    </w:rPr>
  </w:style>
  <w:style w:type="paragraph" w:styleId="KonuBal">
    <w:name w:val="Title"/>
    <w:basedOn w:val="Normal"/>
    <w:next w:val="Normal"/>
    <w:link w:val="KonuBalChar"/>
    <w:uiPriority w:val="10"/>
    <w:qFormat/>
    <w:rsid w:val="004A6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6A76"/>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B76696"/>
    <w:pPr>
      <w:ind w:left="720"/>
      <w:contextualSpacing/>
    </w:pPr>
  </w:style>
  <w:style w:type="character" w:styleId="Gl">
    <w:name w:val="Strong"/>
    <w:basedOn w:val="VarsaylanParagrafYazTipi"/>
    <w:uiPriority w:val="22"/>
    <w:qFormat/>
    <w:rsid w:val="00A6631B"/>
    <w:rPr>
      <w:b/>
      <w:bCs/>
    </w:rPr>
  </w:style>
  <w:style w:type="table" w:styleId="TabloKlavuzu">
    <w:name w:val="Table Grid"/>
    <w:basedOn w:val="NormalTablo"/>
    <w:uiPriority w:val="39"/>
    <w:rsid w:val="00FD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98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1F480-F0AE-4A2A-9531-878801D5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1563</Words>
  <Characters>8912</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HAKi007</dc:creator>
  <cp:keywords/>
  <dc:description/>
  <cp:lastModifiedBy>HAKi007</cp:lastModifiedBy>
  <cp:revision>46</cp:revision>
  <dcterms:created xsi:type="dcterms:W3CDTF">2019-04-20T13:58:00Z</dcterms:created>
  <dcterms:modified xsi:type="dcterms:W3CDTF">2019-04-23T18:19:00Z</dcterms:modified>
</cp:coreProperties>
</file>