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F0" w:rsidRDefault="00FB62F0" w:rsidP="008D74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490" w:rsidRPr="008D7478" w:rsidRDefault="004F6354" w:rsidP="008D7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</w:t>
      </w:r>
      <w:r w:rsidR="00CA06EF" w:rsidRPr="008D7478">
        <w:rPr>
          <w:rFonts w:ascii="Times New Roman" w:hAnsi="Times New Roman" w:cs="Times New Roman"/>
          <w:b/>
          <w:sz w:val="24"/>
          <w:szCs w:val="24"/>
        </w:rPr>
        <w:t>TRONİK TİCARET İŞLEM REHBERİ</w:t>
      </w:r>
    </w:p>
    <w:p w:rsidR="008D7478" w:rsidRDefault="00254F83" w:rsidP="00254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7E3">
        <w:rPr>
          <w:rFonts w:ascii="Times New Roman" w:hAnsi="Times New Roman" w:cs="Times New Roman"/>
          <w:b/>
          <w:bCs/>
          <w:sz w:val="24"/>
          <w:szCs w:val="24"/>
        </w:rPr>
        <w:t>Elektronik ticaret: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478" w:rsidRPr="008D7478">
        <w:rPr>
          <w:rFonts w:ascii="Times New Roman" w:hAnsi="Times New Roman" w:cs="Times New Roman"/>
          <w:sz w:val="24"/>
          <w:szCs w:val="24"/>
        </w:rPr>
        <w:t>Fiziki olarak karşı karşıya gelmeksizin, elektronik ortamda gerçekleştirilen çevrim içi iktisadi ve</w:t>
      </w:r>
      <w:r w:rsidR="008D7478">
        <w:rPr>
          <w:rFonts w:ascii="Times New Roman" w:hAnsi="Times New Roman" w:cs="Times New Roman"/>
          <w:sz w:val="24"/>
          <w:szCs w:val="24"/>
        </w:rPr>
        <w:t xml:space="preserve"> </w:t>
      </w:r>
      <w:r w:rsidR="008D7478" w:rsidRPr="008D7478">
        <w:rPr>
          <w:rFonts w:ascii="Times New Roman" w:hAnsi="Times New Roman" w:cs="Times New Roman"/>
          <w:sz w:val="24"/>
          <w:szCs w:val="24"/>
        </w:rPr>
        <w:t>ticari her türlü faaliyeti</w:t>
      </w:r>
      <w:r>
        <w:rPr>
          <w:rFonts w:ascii="Times New Roman" w:hAnsi="Times New Roman" w:cs="Times New Roman"/>
          <w:sz w:val="24"/>
          <w:szCs w:val="24"/>
        </w:rPr>
        <w:t xml:space="preserve"> ifade etmektedir.</w:t>
      </w:r>
    </w:p>
    <w:p w:rsidR="00254F83" w:rsidRDefault="00254F83" w:rsidP="00254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4F83" w:rsidRPr="00254F83" w:rsidRDefault="00254F83" w:rsidP="00254F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4F83">
        <w:rPr>
          <w:rFonts w:ascii="Times New Roman" w:hAnsi="Times New Roman" w:cs="Times New Roman"/>
          <w:b/>
          <w:bCs/>
          <w:sz w:val="24"/>
          <w:szCs w:val="24"/>
        </w:rPr>
        <w:t>Açıklama: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254F83">
        <w:rPr>
          <w:rFonts w:ascii="Times New Roman" w:hAnsi="Times New Roman" w:cs="Times New Roman"/>
          <w:sz w:val="24"/>
          <w:szCs w:val="24"/>
        </w:rPr>
        <w:t>nternette bir ara</w:t>
      </w:r>
      <w:r w:rsidR="00D56B75">
        <w:rPr>
          <w:rFonts w:ascii="Times New Roman" w:hAnsi="Times New Roman" w:cs="Times New Roman"/>
          <w:sz w:val="24"/>
          <w:szCs w:val="24"/>
        </w:rPr>
        <w:t xml:space="preserve"> </w:t>
      </w:r>
      <w:r w:rsidRPr="00254F83">
        <w:rPr>
          <w:rFonts w:ascii="Times New Roman" w:hAnsi="Times New Roman" w:cs="Times New Roman"/>
          <w:sz w:val="24"/>
          <w:szCs w:val="24"/>
        </w:rPr>
        <w:t xml:space="preserve">yüz vasıtasıyla bir ürünün siparişi verilebiliyorsa veya söz konusu ürüne ilişkin sözleşme yapılabiliyorsa bu ürünler e-ticaretin kapsamında değerlendirilmelidir. </w:t>
      </w:r>
      <w:r w:rsidR="00ED4E18">
        <w:rPr>
          <w:rFonts w:ascii="Times New Roman" w:hAnsi="Times New Roman" w:cs="Times New Roman"/>
          <w:sz w:val="24"/>
          <w:szCs w:val="24"/>
        </w:rPr>
        <w:t>Ödemenin</w:t>
      </w:r>
      <w:r w:rsidRPr="00254F83">
        <w:rPr>
          <w:rFonts w:ascii="Times New Roman" w:hAnsi="Times New Roman" w:cs="Times New Roman"/>
          <w:sz w:val="24"/>
          <w:szCs w:val="24"/>
        </w:rPr>
        <w:t xml:space="preserve"> elektronik ortamda </w:t>
      </w:r>
      <w:r w:rsidR="00ED4E18">
        <w:rPr>
          <w:rFonts w:ascii="Times New Roman" w:hAnsi="Times New Roman" w:cs="Times New Roman"/>
          <w:sz w:val="24"/>
          <w:szCs w:val="24"/>
        </w:rPr>
        <w:t>yapılması</w:t>
      </w:r>
      <w:r w:rsidRPr="00254F83">
        <w:rPr>
          <w:rFonts w:ascii="Times New Roman" w:hAnsi="Times New Roman" w:cs="Times New Roman"/>
          <w:sz w:val="24"/>
          <w:szCs w:val="24"/>
        </w:rPr>
        <w:t xml:space="preserve"> işlemin e-ticaret kapsamına </w:t>
      </w:r>
      <w:proofErr w:type="gramStart"/>
      <w:r w:rsidRPr="00254F83">
        <w:rPr>
          <w:rFonts w:ascii="Times New Roman" w:hAnsi="Times New Roman" w:cs="Times New Roman"/>
          <w:sz w:val="24"/>
          <w:szCs w:val="24"/>
        </w:rPr>
        <w:t>girdiği</w:t>
      </w:r>
      <w:proofErr w:type="gramEnd"/>
      <w:r w:rsidRPr="00254F83">
        <w:rPr>
          <w:rFonts w:ascii="Times New Roman" w:hAnsi="Times New Roman" w:cs="Times New Roman"/>
          <w:sz w:val="24"/>
          <w:szCs w:val="24"/>
        </w:rPr>
        <w:t xml:space="preserve"> anlamına gelmez. Sipariş veya sözleşme telefon faks, kısa mesaj, e-mail veya yüz yüze verilmişse işlem e-ticaretin kapsamında değildir. </w:t>
      </w:r>
      <w:r w:rsidR="00961035">
        <w:rPr>
          <w:rFonts w:ascii="Times New Roman" w:hAnsi="Times New Roman" w:cs="Times New Roman"/>
          <w:sz w:val="24"/>
          <w:szCs w:val="24"/>
        </w:rPr>
        <w:t xml:space="preserve">Ödeme </w:t>
      </w:r>
      <w:r w:rsidRPr="00254F83">
        <w:rPr>
          <w:rFonts w:ascii="Times New Roman" w:hAnsi="Times New Roman" w:cs="Times New Roman"/>
          <w:sz w:val="24"/>
          <w:szCs w:val="24"/>
        </w:rPr>
        <w:t xml:space="preserve">kapıda fiziki olarak </w:t>
      </w:r>
      <w:r w:rsidR="00E927E3">
        <w:rPr>
          <w:rFonts w:ascii="Times New Roman" w:hAnsi="Times New Roman" w:cs="Times New Roman"/>
          <w:sz w:val="24"/>
          <w:szCs w:val="24"/>
        </w:rPr>
        <w:t xml:space="preserve">veya havale/EFT ile </w:t>
      </w:r>
      <w:r w:rsidR="00961035">
        <w:rPr>
          <w:rFonts w:ascii="Times New Roman" w:hAnsi="Times New Roman" w:cs="Times New Roman"/>
          <w:sz w:val="24"/>
          <w:szCs w:val="24"/>
        </w:rPr>
        <w:t>yapılabilir</w:t>
      </w:r>
      <w:r w:rsidRPr="00254F83">
        <w:rPr>
          <w:rFonts w:ascii="Times New Roman" w:hAnsi="Times New Roman" w:cs="Times New Roman"/>
          <w:sz w:val="24"/>
          <w:szCs w:val="24"/>
        </w:rPr>
        <w:t xml:space="preserve"> ancak işleme ilişkin sipariş veya sözleşme elektronik ortamda yapıldı</w:t>
      </w:r>
      <w:r w:rsidR="00E927E3">
        <w:rPr>
          <w:rFonts w:ascii="Times New Roman" w:hAnsi="Times New Roman" w:cs="Times New Roman"/>
          <w:sz w:val="24"/>
          <w:szCs w:val="24"/>
        </w:rPr>
        <w:t>ysa</w:t>
      </w:r>
      <w:r w:rsidRPr="00254F83">
        <w:rPr>
          <w:rFonts w:ascii="Times New Roman" w:hAnsi="Times New Roman" w:cs="Times New Roman"/>
          <w:sz w:val="24"/>
          <w:szCs w:val="24"/>
        </w:rPr>
        <w:t xml:space="preserve"> işlem e-ticaret kapsamındadır.</w:t>
      </w:r>
    </w:p>
    <w:p w:rsidR="00254F83" w:rsidRDefault="00254F83" w:rsidP="00254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425C" w:rsidRDefault="0061425C" w:rsidP="009956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F83">
        <w:rPr>
          <w:rFonts w:ascii="Times New Roman" w:hAnsi="Times New Roman" w:cs="Times New Roman"/>
          <w:b/>
          <w:bCs/>
          <w:sz w:val="24"/>
          <w:szCs w:val="24"/>
        </w:rPr>
        <w:t>Elektronik ticaret faaliyeti içerisinde</w:t>
      </w:r>
      <w:r w:rsidR="00254F83" w:rsidRPr="00254F83">
        <w:rPr>
          <w:rFonts w:ascii="Times New Roman" w:hAnsi="Times New Roman" w:cs="Times New Roman"/>
          <w:b/>
          <w:bCs/>
          <w:sz w:val="24"/>
          <w:szCs w:val="24"/>
        </w:rPr>
        <w:t xml:space="preserve"> yer alan kavramlar</w:t>
      </w:r>
      <w:r w:rsidRPr="00254F83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254F83" w:rsidRPr="00254F83" w:rsidRDefault="00254F83" w:rsidP="00254F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425C" w:rsidRDefault="0061425C" w:rsidP="00254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83">
        <w:rPr>
          <w:rFonts w:ascii="Times New Roman" w:hAnsi="Times New Roman" w:cs="Times New Roman"/>
          <w:b/>
          <w:bCs/>
          <w:sz w:val="24"/>
          <w:szCs w:val="24"/>
        </w:rPr>
        <w:t>Ağ:</w:t>
      </w:r>
      <w:r w:rsidRPr="0061425C">
        <w:rPr>
          <w:rFonts w:ascii="Times New Roman" w:hAnsi="Times New Roman" w:cs="Times New Roman"/>
          <w:sz w:val="24"/>
          <w:szCs w:val="24"/>
        </w:rPr>
        <w:t xml:space="preserve"> Elektronik ticarete dair işlemlerin yapılmasına imkân sağlayan internet gib</w:t>
      </w:r>
      <w:r w:rsidR="00254F83">
        <w:rPr>
          <w:rFonts w:ascii="Times New Roman" w:hAnsi="Times New Roman" w:cs="Times New Roman"/>
          <w:sz w:val="24"/>
          <w:szCs w:val="24"/>
        </w:rPr>
        <w:t>i</w:t>
      </w:r>
      <w:r w:rsidRPr="0061425C">
        <w:rPr>
          <w:rFonts w:ascii="Times New Roman" w:hAnsi="Times New Roman" w:cs="Times New Roman"/>
          <w:sz w:val="24"/>
          <w:szCs w:val="24"/>
        </w:rPr>
        <w:t xml:space="preserve"> bilgisayar tabanlı ortamları</w:t>
      </w:r>
      <w:r w:rsidR="00254F83">
        <w:rPr>
          <w:rFonts w:ascii="Times New Roman" w:hAnsi="Times New Roman" w:cs="Times New Roman"/>
          <w:sz w:val="24"/>
          <w:szCs w:val="24"/>
        </w:rPr>
        <w:t xml:space="preserve"> ifade etmektedir.</w:t>
      </w:r>
      <w:r w:rsidR="00CA0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F83" w:rsidRDefault="00254F83" w:rsidP="00254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4F83" w:rsidRDefault="00254F83" w:rsidP="00254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F83">
        <w:rPr>
          <w:rFonts w:ascii="Times New Roman" w:hAnsi="Times New Roman" w:cs="Times New Roman"/>
          <w:b/>
          <w:bCs/>
          <w:sz w:val="24"/>
          <w:szCs w:val="24"/>
        </w:rPr>
        <w:t>Açıklama: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4F83">
        <w:rPr>
          <w:rFonts w:ascii="Times New Roman" w:hAnsi="Times New Roman" w:cs="Times New Roman"/>
          <w:sz w:val="24"/>
          <w:szCs w:val="24"/>
        </w:rPr>
        <w:t>Elektronik ticaret siteleri, mobil e-ticaret uygulamaları</w:t>
      </w:r>
      <w:r w:rsidR="00CA06EF">
        <w:rPr>
          <w:rFonts w:ascii="Times New Roman" w:hAnsi="Times New Roman" w:cs="Times New Roman"/>
          <w:sz w:val="24"/>
          <w:szCs w:val="24"/>
        </w:rPr>
        <w:t>, intranet</w:t>
      </w:r>
      <w:r w:rsidRPr="00254F83">
        <w:rPr>
          <w:rFonts w:ascii="Times New Roman" w:hAnsi="Times New Roman" w:cs="Times New Roman"/>
          <w:sz w:val="24"/>
          <w:szCs w:val="24"/>
        </w:rPr>
        <w:t xml:space="preserve"> vb.</w:t>
      </w:r>
    </w:p>
    <w:p w:rsidR="00254F83" w:rsidRPr="00254F83" w:rsidRDefault="00254F83" w:rsidP="00254F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425C" w:rsidRDefault="0061425C" w:rsidP="00254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54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Alıcı:</w:t>
      </w:r>
      <w:r w:rsidRPr="006142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61425C">
        <w:rPr>
          <w:rFonts w:ascii="Times New Roman" w:hAnsi="Times New Roman" w:cs="Times New Roman"/>
          <w:sz w:val="24"/>
          <w:szCs w:val="24"/>
        </w:rPr>
        <w:t>Elektronik ticarete konu mal veya hizmeti satın alan ya da satın alma amacıyla hareket eden</w:t>
      </w:r>
      <w:r>
        <w:rPr>
          <w:rFonts w:ascii="Times New Roman" w:hAnsi="Times New Roman" w:cs="Times New Roman"/>
          <w:sz w:val="24"/>
          <w:szCs w:val="24"/>
        </w:rPr>
        <w:t xml:space="preserve"> (ödeme olmaksızın sipariş veren)</w:t>
      </w:r>
      <w:r w:rsidRPr="00614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6142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üketiciyi ya da meslekî veya diğer amaçlarla hareket eden gerçek veya tüzel kişi</w:t>
      </w:r>
      <w:r w:rsidR="00254F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lerdir.</w:t>
      </w:r>
    </w:p>
    <w:p w:rsidR="00254F83" w:rsidRDefault="00254F83" w:rsidP="00254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54F83" w:rsidRDefault="00254F83" w:rsidP="00254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9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Bir elektronik ticaret sitesinden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Hepsiburada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Boyner vb.) veya mobil bir e-ticaret uygulamasından (</w:t>
      </w:r>
      <w:r w:rsidR="00E927E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11’in mobil uygulaması vb.)</w:t>
      </w:r>
      <w:r w:rsidR="00E927E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mal veya hizmet satın alan gerçek veya tüzel kişileri ifade etmektedir.</w:t>
      </w:r>
    </w:p>
    <w:p w:rsidR="00E927E3" w:rsidRPr="0061425C" w:rsidRDefault="00E927E3" w:rsidP="00254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1425C" w:rsidRDefault="0061425C" w:rsidP="00254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54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Aracı hizmet sağlayıcı:</w:t>
      </w:r>
      <w:r w:rsidRPr="006142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Başkalarına ait iktisadî ve ticari faaliyetlerin yapılmasına elektronik ticaret ortamını sağlayan gerçek ve tüzel kişiler</w:t>
      </w:r>
      <w:r w:rsidR="00E927E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dir.</w:t>
      </w:r>
    </w:p>
    <w:p w:rsidR="00254F83" w:rsidRDefault="00254F83" w:rsidP="00254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54F83" w:rsidRPr="00254F83" w:rsidRDefault="00254F83" w:rsidP="00E92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54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 w:rsidR="00E9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254F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Başkalarına ait mal ve hizmetlerin satışına </w:t>
      </w:r>
      <w:r w:rsidR="00E927E3" w:rsidRPr="00254F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imkân</w:t>
      </w:r>
      <w:r w:rsidRPr="00254F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tanıyan platformlardır.  Bu noktada sipariş ve sözleşme yapma </w:t>
      </w:r>
      <w:r w:rsidR="00650FF1" w:rsidRPr="00254F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imkânını</w:t>
      </w:r>
      <w:r w:rsidRPr="00254F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aracı hizmet sağlayıcı adı verilen platformlar sağlar</w:t>
      </w:r>
      <w:r w:rsidR="00E927E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</w:t>
      </w:r>
      <w:proofErr w:type="spellStart"/>
      <w:r w:rsidR="00E927E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Hepsiburada</w:t>
      </w:r>
      <w:proofErr w:type="spellEnd"/>
      <w:r w:rsidR="00E927E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N11, Amazon</w:t>
      </w:r>
      <w:r w:rsidR="00CA06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CA06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Alibaba</w:t>
      </w:r>
      <w:proofErr w:type="spellEnd"/>
      <w:r w:rsidR="00E927E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vb.)</w:t>
      </w:r>
    </w:p>
    <w:p w:rsidR="0061425C" w:rsidRDefault="0061425C" w:rsidP="00254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1425C" w:rsidRDefault="0061425C" w:rsidP="00E92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9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Elektronik ticaret altyapı sağlayıcı:</w:t>
      </w:r>
      <w:r w:rsidRPr="006142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Hizmet sağlayıcı veya aracı hizmet sağlayıcıların elektronik ticaret yapmasına </w:t>
      </w:r>
      <w:r w:rsidR="00B73141" w:rsidRPr="006142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imkân</w:t>
      </w:r>
      <w:r w:rsidRPr="006142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sağlayan altyapı ve yazılım hizmetini sunan gerçek ya da tüzel kişiler</w:t>
      </w:r>
      <w:r w:rsidR="00B731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dir.</w:t>
      </w:r>
    </w:p>
    <w:p w:rsidR="00B73141" w:rsidRDefault="00B73141" w:rsidP="00E92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3141" w:rsidRPr="00B73141" w:rsidRDefault="00B73141" w:rsidP="00E92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7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Elektronik ticaret faaliyetinde bulunmak isteyen işletmelere</w:t>
      </w:r>
      <w:r w:rsidR="009956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(gerçek ya da tüzel kişiler)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sipariş, sözleşme ve ödeme </w:t>
      </w:r>
      <w:r w:rsidR="00650FF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imkânını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kapsayan e-ticaret altyapısını paket olarak sağlayan </w:t>
      </w:r>
      <w:r w:rsidR="00CA06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gerçek ya da tüzel kişilerdir (</w:t>
      </w:r>
      <w:proofErr w:type="spellStart"/>
      <w:r w:rsidR="00CA06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İdeasoft</w:t>
      </w:r>
      <w:proofErr w:type="spellEnd"/>
      <w:r w:rsidR="00CA06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CA06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Akınsoft</w:t>
      </w:r>
      <w:proofErr w:type="spellEnd"/>
      <w:r w:rsidR="00CA06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vb.)</w:t>
      </w:r>
    </w:p>
    <w:p w:rsidR="0061425C" w:rsidRPr="0061425C" w:rsidRDefault="0061425C" w:rsidP="00254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A06EF" w:rsidRDefault="00CA06EF" w:rsidP="00B73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bookmarkStart w:id="0" w:name="_GoBack"/>
      <w:bookmarkEnd w:id="0"/>
    </w:p>
    <w:p w:rsidR="0061425C" w:rsidRDefault="0061425C" w:rsidP="00B73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7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Elektronik Ticaret Bilgi Sistemi (ETBİS):</w:t>
      </w:r>
      <w:r w:rsidRPr="006142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Hizmet sağlayıcı ve aracı hizmet sağlayıcıların kayıt altına alınması, elektronik ticaret verilerinin toplanması, bu verilerin </w:t>
      </w:r>
      <w:r w:rsidRPr="006142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 xml:space="preserve">işlenerek istatistiki bilgilerin üretilmesi amacıyla </w:t>
      </w:r>
      <w:r w:rsidR="00B731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Bakanlığımızca</w:t>
      </w:r>
      <w:r w:rsidRPr="006142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oluşturulan </w:t>
      </w:r>
      <w:r w:rsidR="00B731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 sistemini ifade etmektedir.</w:t>
      </w:r>
    </w:p>
    <w:p w:rsidR="00B73141" w:rsidRDefault="00B73141" w:rsidP="00B73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3141" w:rsidRPr="00B73141" w:rsidRDefault="00B73141" w:rsidP="00B73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7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Bakanlığımızca e-ticaret faaliyetinde bulunan işletmelerin (Boyner, Mango,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Hepsiburada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Gittigidiyor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vb.) kayıt altına alınmasını ve söz konusu işletmeler</w:t>
      </w:r>
      <w:r w:rsidR="00CA06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ile elektronik ticaret yapmamakla beraber elektronik ticaretin ayaklarını oluşturan işletmelerden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elde edilen verilerin işlenerek istatistiki bilgilerin oluşturulmasını sağlamak amacıyla kurulan bilgi sistemidir.</w:t>
      </w:r>
    </w:p>
    <w:p w:rsidR="0061425C" w:rsidRPr="0061425C" w:rsidRDefault="0061425C" w:rsidP="00254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1425C" w:rsidRDefault="0061425C" w:rsidP="00B73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7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Elektronik ticaret ortamı:</w:t>
      </w:r>
      <w:r w:rsidRPr="006142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Elektronik ticaret faaliyetinde bulunulan internet sitesi, mobil site</w:t>
      </w:r>
      <w:r w:rsidR="00CA06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intranet</w:t>
      </w:r>
      <w:r w:rsidRPr="006142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veya uygulama gibi platformlar</w:t>
      </w:r>
      <w:r w:rsidR="00B731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dır.</w:t>
      </w:r>
    </w:p>
    <w:p w:rsidR="00B73141" w:rsidRDefault="00B73141" w:rsidP="00B73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1425C" w:rsidRPr="00995683" w:rsidRDefault="00B73141" w:rsidP="0099568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 w:rsidRPr="00B7314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tr-TR"/>
        </w:rPr>
        <w:t xml:space="preserve"> </w:t>
      </w:r>
      <w:r w:rsidRPr="00B73141">
        <w:rPr>
          <w:rFonts w:ascii="Times New Roman" w:eastAsia="Times New Roman" w:hAnsi="Times New Roman" w:cs="Times New Roman"/>
          <w:color w:val="000000"/>
          <w:sz w:val="24"/>
          <w:szCs w:val="24"/>
        </w:rPr>
        <w:t>Sipariş verilmesine veya sözleşme yapılmasına imkân tanıyan elektronik ticaret siteleri, mobil e-ticaret uygulamaları</w:t>
      </w:r>
      <w:r w:rsidR="00CA06EF">
        <w:rPr>
          <w:rFonts w:ascii="Times New Roman" w:eastAsia="Times New Roman" w:hAnsi="Times New Roman" w:cs="Times New Roman"/>
          <w:color w:val="000000"/>
          <w:sz w:val="24"/>
          <w:szCs w:val="24"/>
        </w:rPr>
        <w:t>, intranet</w:t>
      </w:r>
      <w:r w:rsidRPr="00B73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gibi ortamlardır.</w:t>
      </w:r>
    </w:p>
    <w:p w:rsidR="0061425C" w:rsidRDefault="0061425C" w:rsidP="00B73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7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Elektronik ticaretin türü</w:t>
      </w:r>
      <w:r w:rsidRPr="006142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Elektronik ticaretin tarafları arasında yapılan ve işletmeden işletmeye veya işletmeden tüketiciye gibi elektronik ticaretin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yönünü gösteren sınıflandırmayı</w:t>
      </w:r>
      <w:r w:rsidR="00B731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ifade etmektedir.</w:t>
      </w:r>
    </w:p>
    <w:p w:rsidR="00B73141" w:rsidRDefault="00B73141" w:rsidP="00B73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3141" w:rsidRDefault="00B73141" w:rsidP="00B73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73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9956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Elektronik ticaret faaliyetinde bulunan </w:t>
      </w:r>
      <w:r w:rsidR="00995683" w:rsidRPr="009956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gerçek veya tüzel kişilerin taraf niteliklerine göre türlere ayrılmasıdır.</w:t>
      </w:r>
    </w:p>
    <w:p w:rsidR="00995683" w:rsidRPr="00995683" w:rsidRDefault="00995683" w:rsidP="00B73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95683" w:rsidRDefault="00995683" w:rsidP="00B73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9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Örneğin:</w:t>
      </w:r>
      <w:r w:rsidRPr="009956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İşletmeden İşletmeye (B2B): E-ticaret faaliyetinde bulunan tarafların her ikisinin de işletme olduğu e-ticaret türüdür.</w:t>
      </w:r>
      <w:r w:rsidR="00CA06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CA06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PttTrade</w:t>
      </w:r>
      <w:proofErr w:type="spellEnd"/>
      <w:r w:rsidR="00CA06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Alibaba.com vb.</w:t>
      </w:r>
    </w:p>
    <w:p w:rsidR="00995683" w:rsidRDefault="00995683" w:rsidP="00B73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1425C" w:rsidRDefault="00995683" w:rsidP="00995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İşletmeden Tüketiciye (B2C): </w:t>
      </w:r>
      <w:r w:rsidRPr="009956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E-ticaret faaliyetinde bulunan tarafla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rdan satış yapan kısmın işletme alıcı olan kısmın tüketici olduğu e-ticaret türüdür.</w:t>
      </w:r>
      <w:r w:rsidR="00CA06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N11, </w:t>
      </w:r>
      <w:proofErr w:type="spellStart"/>
      <w:r w:rsidR="00CA06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Gittigidiyor</w:t>
      </w:r>
      <w:proofErr w:type="spellEnd"/>
      <w:r w:rsidR="00CA06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CA06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Hepsiburada</w:t>
      </w:r>
      <w:proofErr w:type="spellEnd"/>
      <w:r w:rsidR="00CA06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Amazon </w:t>
      </w:r>
      <w:proofErr w:type="spellStart"/>
      <w:r w:rsidR="00CA06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vb</w:t>
      </w:r>
      <w:proofErr w:type="spellEnd"/>
    </w:p>
    <w:p w:rsidR="00995683" w:rsidRDefault="00995683" w:rsidP="00995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95683" w:rsidRDefault="00254F83" w:rsidP="00995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54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Hizmet Sağlayıcı:</w:t>
      </w:r>
      <w:r w:rsidRPr="00254F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Elektronik ticaret faaliyetinde bulunan gerçek ya da tüzel kişilerdir. </w:t>
      </w:r>
    </w:p>
    <w:p w:rsidR="00254F83" w:rsidRPr="00254F83" w:rsidRDefault="00254F83" w:rsidP="00995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54F83" w:rsidRDefault="00995683" w:rsidP="00995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9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54F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Mal ve hizmetlerini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Pr="00254F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kendisine ait bir sitede veya mobil uygulamada satışını yapan gerçek ve tüzel kişileri ifade etmektedir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54F83" w:rsidRPr="00254F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(Boyner, Mango vb.)</w:t>
      </w:r>
    </w:p>
    <w:p w:rsidR="00254F83" w:rsidRDefault="00254F83" w:rsidP="00995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95683" w:rsidRDefault="00995683" w:rsidP="00995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9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URL adresi:</w:t>
      </w:r>
      <w:r w:rsidRPr="006142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İlgili içeriğin internet gibi bir ağ üzerinde bulunduğu tam adresi,</w:t>
      </w:r>
    </w:p>
    <w:p w:rsidR="00995683" w:rsidRDefault="00995683" w:rsidP="00995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995683" w:rsidRPr="00E927E3" w:rsidRDefault="00995683" w:rsidP="00995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9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927E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İnternet sitesine erişmek için kullanılan adresi ifade etmektedir. (https://www.merhaba.com vb.)</w:t>
      </w:r>
    </w:p>
    <w:p w:rsidR="00254F83" w:rsidRPr="00254F83" w:rsidRDefault="00254F83" w:rsidP="00995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95683" w:rsidRDefault="00995683" w:rsidP="00995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22702" w:rsidRPr="0061425C" w:rsidRDefault="00722702" w:rsidP="00254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1425C" w:rsidRPr="0061425C" w:rsidRDefault="0061425C" w:rsidP="00614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25C" w:rsidRPr="0061425C" w:rsidRDefault="0061425C" w:rsidP="006142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478" w:rsidRPr="008D7478" w:rsidRDefault="008D7478">
      <w:pPr>
        <w:rPr>
          <w:rFonts w:ascii="Times New Roman" w:hAnsi="Times New Roman" w:cs="Times New Roman"/>
          <w:sz w:val="24"/>
          <w:szCs w:val="24"/>
        </w:rPr>
      </w:pPr>
    </w:p>
    <w:sectPr w:rsidR="008D7478" w:rsidRPr="008D74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FF" w:rsidRDefault="00D662FF" w:rsidP="00E927E3">
      <w:pPr>
        <w:spacing w:after="0" w:line="240" w:lineRule="auto"/>
      </w:pPr>
      <w:r>
        <w:separator/>
      </w:r>
    </w:p>
  </w:endnote>
  <w:endnote w:type="continuationSeparator" w:id="0">
    <w:p w:rsidR="00D662FF" w:rsidRDefault="00D662FF" w:rsidP="00E9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FF" w:rsidRDefault="00D662FF" w:rsidP="00E927E3">
      <w:pPr>
        <w:spacing w:after="0" w:line="240" w:lineRule="auto"/>
      </w:pPr>
      <w:r>
        <w:separator/>
      </w:r>
    </w:p>
  </w:footnote>
  <w:footnote w:type="continuationSeparator" w:id="0">
    <w:p w:rsidR="00D662FF" w:rsidRDefault="00D662FF" w:rsidP="00E9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E3" w:rsidRDefault="00E927E3">
    <w:pPr>
      <w:pStyle w:val="stBilgi"/>
    </w:pPr>
    <w:r>
      <w:rPr>
        <w:noProof/>
        <w:lang w:eastAsia="tr-TR"/>
      </w:rPr>
      <w:drawing>
        <wp:inline distT="0" distB="0" distL="0" distR="0" wp14:anchorId="629A57F0" wp14:editId="562C77A4">
          <wp:extent cx="944880" cy="838200"/>
          <wp:effectExtent l="0" t="0" r="762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072"/>
    <w:multiLevelType w:val="hybridMultilevel"/>
    <w:tmpl w:val="085CF712"/>
    <w:lvl w:ilvl="0" w:tplc="F90E3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E3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49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69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43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AF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8A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C4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78"/>
    <w:rsid w:val="000F64FF"/>
    <w:rsid w:val="00254F83"/>
    <w:rsid w:val="00290EB2"/>
    <w:rsid w:val="002A1B07"/>
    <w:rsid w:val="004450E4"/>
    <w:rsid w:val="004F6354"/>
    <w:rsid w:val="00587C94"/>
    <w:rsid w:val="0061425C"/>
    <w:rsid w:val="00650FF1"/>
    <w:rsid w:val="006678CD"/>
    <w:rsid w:val="00722702"/>
    <w:rsid w:val="008A5490"/>
    <w:rsid w:val="008D7478"/>
    <w:rsid w:val="0092472E"/>
    <w:rsid w:val="00961035"/>
    <w:rsid w:val="00995683"/>
    <w:rsid w:val="00B73141"/>
    <w:rsid w:val="00CA06EF"/>
    <w:rsid w:val="00D56B75"/>
    <w:rsid w:val="00D662FF"/>
    <w:rsid w:val="00E927E3"/>
    <w:rsid w:val="00ED4E18"/>
    <w:rsid w:val="00FB62F0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DC1C"/>
  <w15:chartTrackingRefBased/>
  <w15:docId w15:val="{2375033B-5D58-4EF8-8A94-C5056C88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927E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927E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9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27E3"/>
  </w:style>
  <w:style w:type="paragraph" w:styleId="AltBilgi">
    <w:name w:val="footer"/>
    <w:basedOn w:val="Normal"/>
    <w:link w:val="AltBilgiChar"/>
    <w:uiPriority w:val="99"/>
    <w:unhideWhenUsed/>
    <w:rsid w:val="00E9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27E3"/>
  </w:style>
  <w:style w:type="paragraph" w:styleId="NormalWeb">
    <w:name w:val="Normal (Web)"/>
    <w:basedOn w:val="Normal"/>
    <w:uiPriority w:val="99"/>
    <w:semiHidden/>
    <w:unhideWhenUsed/>
    <w:rsid w:val="00B7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1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Mücahit Arvas</dc:creator>
  <cp:keywords/>
  <dc:description/>
  <cp:lastModifiedBy>Arzu Güngördü Özdemir</cp:lastModifiedBy>
  <cp:revision>3</cp:revision>
  <dcterms:created xsi:type="dcterms:W3CDTF">2020-05-15T14:22:00Z</dcterms:created>
  <dcterms:modified xsi:type="dcterms:W3CDTF">2020-05-15T14:23:00Z</dcterms:modified>
</cp:coreProperties>
</file>